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47" w:type="dxa"/>
        <w:jc w:val="left"/>
        <w:tblInd w:w="316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401"/>
        <w:gridCol w:w="12245"/>
      </w:tblGrid>
      <w:tr>
        <w:trPr>
          <w:trHeight w:val="649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Наименование услуги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2" w:leader="none"/>
              </w:tabs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Style w:val="CharStyle12"/>
                <w:rFonts w:eastAsia="Arial" w:cs="Arial" w:ascii="Microsoft Sans Serif" w:hAnsi="Microsoft Sans Serif"/>
                <w:caps w:val="false"/>
                <w:smallCaps w:val="false"/>
                <w:outline w:val="false"/>
                <w:shadow w:val="false"/>
                <w:color w:val="000000"/>
                <w:kern w:val="2"/>
                <w:sz w:val="24"/>
                <w:szCs w:val="24"/>
                <w:shd w:fill="FFFFFF" w:val="clear"/>
                <w:em w:val="none"/>
                <w:lang w:bidi="ar-SA"/>
              </w:rPr>
              <w:t xml:space="preserve">Прием и обработка заявлений о включении избирателя в список избирателей по месту нахождения при проведении выборов </w:t>
            </w:r>
            <w:r>
              <w:rPr>
                <w:rStyle w:val="CharStyle12"/>
                <w:rFonts w:eastAsia="Arial" w:cs="Times New Roman" w:ascii="Microsoft Sans Serif" w:hAnsi="Microsoft Sans Serif"/>
                <w:caps w:val="false"/>
                <w:smallCaps w:val="false"/>
                <w:outline w:val="false"/>
                <w:shadow w:val="false"/>
                <w:color w:val="000000"/>
                <w:kern w:val="2"/>
                <w:sz w:val="24"/>
                <w:szCs w:val="24"/>
                <w:shd w:fill="FFFFFF" w:val="clear"/>
                <w:em w:val="none"/>
                <w:lang w:bidi="ar-SA"/>
              </w:rPr>
              <w:t>депутатов Государственной Думы Федерального Собрания Российской Федерации девятого созыва</w:t>
            </w:r>
            <w:r>
              <w:rPr>
                <w:rStyle w:val="CharStyle12"/>
                <w:rFonts w:eastAsia="Arial" w:cs="Arial" w:ascii="Microsoft Sans Serif" w:hAnsi="Microsoft Sans Serif"/>
                <w:caps w:val="false"/>
                <w:smallCaps w:val="false"/>
                <w:outline w:val="false"/>
                <w:shadow w:val="false"/>
                <w:color w:val="000000"/>
                <w:kern w:val="2"/>
                <w:sz w:val="24"/>
                <w:szCs w:val="24"/>
                <w:shd w:fill="FFFFFF" w:val="clear"/>
                <w:em w:val="none"/>
                <w:lang w:bidi="ar-SA"/>
              </w:rPr>
              <w:t xml:space="preserve"> и направлении соответствующей информации в территориальные избирательные комиссии</w:t>
            </w:r>
          </w:p>
        </w:tc>
      </w:tr>
      <w:tr>
        <w:trPr/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Услугу предоставляет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ind w:hanging="0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Избирательная комиссии Курганской области</w:t>
            </w:r>
          </w:p>
        </w:tc>
      </w:tr>
      <w:tr>
        <w:trPr>
          <w:trHeight w:val="1313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Результат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sz w:val="22"/>
                <w:szCs w:val="22"/>
              </w:rPr>
              <w:t>Прием заявления о включении избирателя в список избирателей по месту нахождения при проведении выборов депутатов Государственной Думы Федерального Собрания Российской Федерации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cs="Times New Roman" w:ascii="Arial" w:hAnsi="Arial"/>
                <w:sz w:val="22"/>
                <w:szCs w:val="22"/>
              </w:rPr>
              <w:t>девятого созыва, выдача заявителю отрывной части заявления и передача в территориальную избирательную комиссию информации, указанной в заявлении при проведении выборов депутатов Государственной Думы Федерального Собрания Российской Федерации девятого созыва</w:t>
            </w:r>
          </w:p>
        </w:tc>
      </w:tr>
      <w:tr>
        <w:trPr>
          <w:trHeight w:val="54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Круг заявителей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Гражданин Российской Федерации, достигший возраста 18 лет на день голосования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(дата рождения 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20 сентября 2008 года и ранее)</w:t>
            </w:r>
          </w:p>
        </w:tc>
      </w:tr>
      <w:tr>
        <w:trPr>
          <w:trHeight w:val="129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lang w:eastAsia="ru-RU"/>
              </w:rPr>
              <w:t>Заявитель предоставляет: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1) Документ, удостоверяющий личность: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паспорт гражданина Российской Федерации либо временное удостоверение личности, выданное органом внутренних дел Российской Федерации на период замены паспорта.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2) Заявление, подписанное заявителем (оформляется в момент обращения за услугой).</w:t>
            </w:r>
          </w:p>
        </w:tc>
      </w:tr>
      <w:tr>
        <w:trPr>
          <w:trHeight w:val="2592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tabs>
                <w:tab w:val="clear" w:pos="708"/>
                <w:tab w:val="right" w:pos="2186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Основания для отказа в приеме документов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В предоставлении услуги гражданину отказывается в случае: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1) не предъявления гражданином паспорта (или временного удостоверения личности);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2) не достижения гражданином на день голосования возраста 18 лет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(дата рождения 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20 сентября 2008 года и ранее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3) обращения гражданина вне периода времени, определенного для подачи заявления (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3 августа 2026 года и ранее, а также 1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>4</w:t>
            </w:r>
            <w:r>
              <w:rPr>
                <w:rFonts w:eastAsia="Times New Roman" w:cs="Arial" w:ascii="Arial" w:hAnsi="Arial"/>
                <w:color w:val="000000"/>
                <w:shd w:fill="FFFF00" w:val="clear"/>
                <w:lang w:eastAsia="ru-RU"/>
              </w:rPr>
              <w:t xml:space="preserve"> сентября 2026 года и позднее);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4) не имеющий регистрации по месту жительства на территории Российской федерации, зарегистрированный по месту пребывания на территории Курганской области менее чем за три месяца до дня голосования.</w:t>
            </w:r>
          </w:p>
        </w:tc>
      </w:tr>
      <w:tr>
        <w:trPr>
          <w:trHeight w:val="408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Срок предоставления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Прием заявления, заявления об аннулировании, выдача заявителю отрывной части заявления, отрывной части заявления об аннулировании осуществляются в день обращения заявителя.</w:t>
            </w:r>
          </w:p>
        </w:tc>
      </w:tr>
      <w:tr>
        <w:trPr>
          <w:trHeight w:val="109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Размер оплаты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Не взимается</w:t>
            </w:r>
          </w:p>
        </w:tc>
      </w:tr>
      <w:tr>
        <w:trPr>
          <w:trHeight w:val="1104" w:hRule="atLeast"/>
        </w:trPr>
        <w:tc>
          <w:tcPr>
            <w:tcW w:w="3401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Перечень нормативно-правовых актов, регулирующих предоставление услуги</w:t>
            </w:r>
          </w:p>
        </w:tc>
        <w:tc>
          <w:tcPr>
            <w:tcW w:w="1224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Федеральный закон от 22.02.2014 года № 20-ФЗ «О выборах депутатов Государственной Думы Федерального Собрания Российской Федерации»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; 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Порядок подачи заявления о включении избирателя, участника референдума в список избирателей, участников референдума по месту нахождения на выборах и референдумах в Российской Федерации, утвержденный постановлением ЦИК России 22 июня 2022 года №87/728-8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DefaultFontStyle">
    <w:name w:val="DefaultFontStyle"/>
    <w:qFormat/>
    <w:rPr>
      <w:rFonts w:ascii="Courier New" w:hAnsi="Courier New" w:eastAsia="Courier New" w:cs="Courier New"/>
      <w:color w:val="000000"/>
      <w:spacing w:val="0"/>
      <w:w w:val="100"/>
      <w:position w:val="0"/>
      <w:sz w:val="24"/>
      <w:sz w:val="24"/>
      <w:szCs w:val="24"/>
      <w:vertAlign w:val="baseline"/>
      <w:lang w:val="ru-RU" w:eastAsia="ru-RU" w:bidi="ru-RU"/>
    </w:rPr>
  </w:style>
  <w:style w:type="character" w:styleId="CharStyle12">
    <w:name w:val="CharStyle12"/>
    <w:basedOn w:val="DefaultFontStyle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strike w:val="false"/>
      <w:dstrike w:val="false"/>
      <w:sz w:val="23"/>
      <w:szCs w:val="23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27e42"/>
    <w:pPr>
      <w:spacing w:lineRule="auto" w:line="240" w:beforeAutospacing="1" w:after="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LibreOffice/7.0.4.2$Windows_X86_64 LibreOffice_project/dcf040e67528d9187c66b2379df5ea4407429775</Application>
  <AppVersion>15.0000</AppVersion>
  <Pages>2</Pages>
  <Words>319</Words>
  <Characters>2281</Characters>
  <CharactersWithSpaces>2573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2026-07-28T11:53:12Z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