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17"/>
        <w:gridCol w:w="12658"/>
      </w:tblGrid>
      <w:tr>
        <w:trPr/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tabs>
                <w:tab w:val="clear" w:pos="720"/>
                <w:tab w:val="left" w:pos="993" w:leader="none"/>
              </w:tabs>
              <w:spacing w:before="0" w:after="200"/>
              <w:ind w:firstLine="567" w:left="0"/>
              <w:contextualSpacing/>
              <w:jc w:val="both"/>
              <w:rPr>
                <w:rFonts w:ascii="Arial" w:hAnsi="Arial"/>
                <w:highlight w:val="none"/>
                <w:shd w:fill="auto" w:val="clea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2"/>
                <w:szCs w:val="22"/>
                <w:shd w:fill="auto" w:val="clear"/>
                <w:lang w:val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3017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Подуслуги</w:t>
            </w:r>
          </w:p>
        </w:tc>
        <w:tc>
          <w:tcPr>
            <w:tcW w:w="1265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предоставление земельного участка, находящегося в государственной или муниципальной собственности, в собственность за плату без проведения торгов;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предоставление земельного участка, находящегося в государственной или муниципальной собственности, в аренду без проведения торгов;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предоставление земельного участка, находящегося в государственной или муниципальной собственности, в постоянное бессрочное пользование;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предоставление земельного участка, находящегося в государственной или муниципальной собственности, в безвозмездное пользование.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Настоящий Административный регламент не применяется при предоставлении земельного участка, находящегося в государственной или муниципальной собственности, без проведения торгов в случаях, указанных в </w:t>
            </w:r>
            <w:hyperlink r:id="rId2">
              <w:r>
                <w:rPr>
                  <w:rFonts w:cs="Arial" w:ascii="Arial" w:hAnsi="Arial"/>
                  <w:sz w:val="22"/>
                  <w:szCs w:val="22"/>
                </w:rPr>
                <w:t>статье 39.5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, в </w:t>
            </w:r>
            <w:hyperlink r:id="rId3">
              <w:r>
                <w:rPr>
                  <w:rFonts w:cs="Arial" w:ascii="Arial" w:hAnsi="Arial"/>
                  <w:sz w:val="22"/>
                  <w:szCs w:val="22"/>
                </w:rPr>
                <w:t>пункте 7 статьи 39.14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Земельного кодекса Российской Федерации, в случаях предоставления земельного участка, в целях, указанных в </w:t>
            </w:r>
            <w:hyperlink r:id="rId4">
              <w:r>
                <w:rPr>
                  <w:rFonts w:cs="Arial" w:ascii="Arial" w:hAnsi="Arial"/>
                  <w:sz w:val="22"/>
                  <w:szCs w:val="22"/>
                </w:rPr>
                <w:t>пункте 1 статьи 39.18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Земельного кодекса Российской Федерации, а также в случаях, если требуется образование земельного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участка или уточнение его границ в соответствии Федеральным </w:t>
            </w:r>
            <w:hyperlink r:id="rId5">
              <w:r>
                <w:rPr>
                  <w:rFonts w:cs="Arial" w:ascii="Arial" w:hAnsi="Arial"/>
                  <w:b w:val="false"/>
                  <w:bCs w:val="false"/>
                  <w:i w:val="false"/>
                  <w:iCs w:val="false"/>
                  <w:sz w:val="22"/>
                  <w:szCs w:val="22"/>
                  <w:u w:val="none"/>
                </w:rPr>
                <w:t>законом</w:t>
              </w:r>
            </w:hyperlink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 xml:space="preserve"> от 13 июля 2015 г. N 218-ФЗ "О государственной регистрации недвижимости".</w:t>
            </w:r>
          </w:p>
        </w:tc>
      </w:tr>
      <w:tr>
        <w:trPr>
          <w:trHeight w:val="583" w:hRule="atLeast"/>
        </w:trPr>
        <w:tc>
          <w:tcPr>
            <w:tcW w:w="3017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5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Администрацией Каргапольского муниципального округа Курганской области</w:t>
            </w:r>
          </w:p>
        </w:tc>
      </w:tr>
      <w:tr>
        <w:trPr/>
        <w:tc>
          <w:tcPr>
            <w:tcW w:w="3017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5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Физические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заявление о предоставлении муниципальной услуги;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Par1129"/>
            <w:bookmarkEnd w:id="0"/>
            <w:r>
              <w:rPr>
                <w:rFonts w:cs="Arial" w:ascii="Arial" w:hAnsi="Arial"/>
                <w:sz w:val="22"/>
                <w:szCs w:val="22"/>
              </w:rPr>
              <w:t>2) документ, удостоверяющий личность Заявителя;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документ, подтверждающий полномочия представителя действовать от имени заявителя - в случае, если заявление подается представителем;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bookmarkStart w:id="1" w:name="Par1136"/>
            <w:bookmarkEnd w:id="1"/>
            <w:r>
              <w:rPr>
                <w:rFonts w:cs="Arial" w:ascii="Arial" w:hAnsi="Arial"/>
                <w:sz w:val="22"/>
                <w:szCs w:val="22"/>
              </w:rPr>
              <w:t>5)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такому товариществу;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6) 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документы, подтверждающие надлежащее использование земельного участка в соответствии с Федеральным законом «Об обороте земель сельскохозяйственного назначения» (в случае подачи заявления о предоставлении земельного участка из данной категории);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7)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  <w:shd w:fill="auto" w:val="clear"/>
                <w:lang w:val="ru-RU"/>
              </w:rPr>
              <w:t>к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опии документов, подтверждающих право Заявителя на приобретение земельного участка без проведения торгов.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Style w:val="2"/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bidi="ru-RU"/>
              </w:rPr>
            </w:r>
          </w:p>
        </w:tc>
      </w:tr>
      <w:tr>
        <w:trPr>
          <w:trHeight w:val="836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ГРЮЛ;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ГРИП</w:t>
            </w:r>
            <w:r>
              <w:rPr>
                <w:rFonts w:cs="Arial"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проект межевания территории, на которой расположен земельный участок;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5) согласие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Style w:val="2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680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1) </w:t>
            </w:r>
            <w:r>
              <w:rPr>
                <w:rFonts w:ascii="Arial" w:hAnsi="Arial"/>
                <w:sz w:val="22"/>
                <w:szCs w:val="22"/>
                <w:u w:val="single"/>
                <w:shd w:fill="auto" w:val="clear"/>
              </w:rPr>
              <w:t>при предоставлении земельного участка в аренду: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выдача (направление) Заявителю проекта договора аренды земельного участка с предложением о его заключении;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2) </w:t>
            </w:r>
            <w:r>
              <w:rPr>
                <w:rFonts w:ascii="Arial" w:hAnsi="Arial"/>
                <w:sz w:val="22"/>
                <w:szCs w:val="22"/>
                <w:u w:val="single"/>
                <w:shd w:fill="auto" w:val="clear"/>
              </w:rPr>
              <w:t>при предоставлении земельного участка в собственность: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выдача (направление) проекта договора купли-продажи земельного участка с предложением о его заключении;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3) </w:t>
            </w:r>
            <w:r>
              <w:rPr>
                <w:rFonts w:ascii="Arial" w:hAnsi="Arial"/>
                <w:sz w:val="22"/>
                <w:szCs w:val="22"/>
                <w:u w:val="single"/>
                <w:shd w:fill="auto" w:val="clear"/>
              </w:rPr>
              <w:t>при предоставлении земельного участка в безвозмездное пользование: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выдача (направление) Заявителю проекта договора безвозмездного пользования с предложением о его заключении;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4)</w:t>
            </w:r>
            <w:r>
              <w:rPr>
                <w:rFonts w:ascii="Arial" w:hAnsi="Arial"/>
                <w:sz w:val="22"/>
                <w:szCs w:val="22"/>
                <w:u w:val="single"/>
                <w:shd w:fill="auto" w:val="clear"/>
              </w:rPr>
              <w:t xml:space="preserve"> при предоставлении земельного участка в постоянное (бессрочное) пользование: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выдача (направление) Заявителю решения о предоставлении земельного участка в постоянное (бессрочное) пользование;</w:t>
            </w:r>
          </w:p>
          <w:p>
            <w:pPr>
              <w:pStyle w:val="Normal"/>
              <w:tabs>
                <w:tab w:val="clear" w:pos="720"/>
                <w:tab w:val="left" w:pos="993" w:leader="none"/>
              </w:tabs>
              <w:spacing w:lineRule="auto" w:line="240" w:before="0" w:after="0"/>
              <w:ind w:firstLine="567"/>
              <w:rPr>
                <w:highlight w:val="none"/>
                <w:shd w:fill="FFFF00" w:val="clear"/>
              </w:rPr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>5) уведомление об отказе в предоставлении земельного участка.</w:t>
            </w:r>
          </w:p>
        </w:tc>
      </w:tr>
      <w:tr>
        <w:trPr>
          <w:trHeight w:val="643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BodyText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 w:eastAsia="Calibri" w:cs="Arial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-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не более чем 30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к.д.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дней со дня поступления заявления о предоставлении земельного участка.</w:t>
            </w:r>
          </w:p>
        </w:tc>
      </w:tr>
      <w:tr>
        <w:trPr>
          <w:trHeight w:val="785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Каргапольского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12 ноября 2025 года №1206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/>
                <w:color w:val="000000"/>
                <w:sz w:val="22"/>
                <w:szCs w:val="22"/>
                <w:lang w:val="ru-RU" w:eastAsia="en-US" w:bidi="ru-RU"/>
              </w:rPr>
              <w:t>Об утверждении Административного регламента предоставления государственной (муниципальной)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2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43C19712F88CDAA14A60E63627D4413B493722052D84EE7F4794A8291FB117F81AACB3D1062B49DAE0A03E4D5AD198241ADCC5737c2w8K" TargetMode="External"/><Relationship Id="rId3" Type="http://schemas.openxmlformats.org/officeDocument/2006/relationships/hyperlink" Target="consultantplus://offline/ref=A43C19712F88CDAA14A60E63627D4413B493722052D84EE7F4794A8291FB117F81AACB3E1166B49DAE0A03E4D5AD198241ADCC5737c2w8K" TargetMode="External"/><Relationship Id="rId4" Type="http://schemas.openxmlformats.org/officeDocument/2006/relationships/hyperlink" Target="consultantplus://offline/ref=A43C19712F88CDAA14A60E63627D4413B493722052D84EE7F4794A8291FB117F81AACB381566BDCEFD4502B892F90A8141ADCE562B29AEA2c4w6K" TargetMode="External"/><Relationship Id="rId5" Type="http://schemas.openxmlformats.org/officeDocument/2006/relationships/hyperlink" Target="consultantplus://offline/ref=A43C19712F88CDAA14A60E63627D4413B492742555DA4EE7F4794A8291FB117F93AA93341666A1C9FE5054E9D4cAwFK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Application>LibreOffice/7.6.3.2$Windows_X86_64 LibreOffice_project/29d686fea9f6705b262d369fede658f824154cc0</Application>
  <AppVersion>15.0000</AppVersion>
  <Pages>2</Pages>
  <Words>533</Words>
  <Characters>4146</Characters>
  <CharactersWithSpaces>4635</CharactersWithSpaces>
  <Paragraphs>45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2026-04-06T16:03:02Z</dcterms:modified>
  <cp:revision>290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