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1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</w:rPr>
              <w:t>Признание садового дома жилым домом и жилого дома садовым домом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Услуга предоставляется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Администрация </w:t>
            </w:r>
            <w:r>
              <w:rPr>
                <w:rFonts w:ascii="Arial" w:hAnsi="Arial"/>
                <w:sz w:val="21"/>
                <w:szCs w:val="21"/>
              </w:rPr>
              <w:t xml:space="preserve">Кетовского </w:t>
            </w:r>
            <w:r>
              <w:rPr>
                <w:rFonts w:ascii="Arial" w:hAnsi="Arial"/>
                <w:sz w:val="21"/>
                <w:szCs w:val="21"/>
              </w:rPr>
              <w:t>муниципального округа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Физические и юридические лица, </w:t>
            </w:r>
            <w:r>
              <w:rPr>
                <w:rFonts w:ascii="Arial" w:hAnsi="Arial"/>
                <w:sz w:val="21"/>
                <w:szCs w:val="21"/>
              </w:rPr>
              <w:t>индивидуальные предприниматели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Собственник садового дома или жилого дома.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ind w:hanging="0"/>
              <w:jc w:val="both"/>
              <w:rPr>
                <w:b/>
                <w:bCs/>
                <w:u w:val="singl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single"/>
              </w:rPr>
              <w:t>Для подуслуги «Признания садового дома жилым домом»: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1) </w:t>
            </w:r>
            <w:r>
              <w:rPr>
                <w:rFonts w:ascii="Arial" w:hAnsi="Arial"/>
                <w:sz w:val="21"/>
                <w:szCs w:val="21"/>
                <w:u w:val="single"/>
              </w:rPr>
              <w:t>заявление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u w:val="single"/>
              </w:rPr>
              <w:t>2) документ, удостоверяющий личность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u w:val="single"/>
              </w:rPr>
              <w:t xml:space="preserve">3) документ подтверждающий полномочия  </w:t>
            </w:r>
            <w:r>
              <w:rPr>
                <w:rFonts w:ascii="Arial" w:hAnsi="Arial"/>
                <w:bCs/>
                <w:sz w:val="21"/>
                <w:szCs w:val="21"/>
                <w:u w:val="single"/>
              </w:rPr>
              <w:t xml:space="preserve"> (в случае обращения за предоставлением услуги представителя Заявителя);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4</w:t>
            </w:r>
            <w:r>
              <w:rPr>
                <w:rFonts w:ascii="Arial" w:hAnsi="Arial"/>
                <w:sz w:val="21"/>
                <w:szCs w:val="21"/>
              </w:rPr>
              <w:t xml:space="preserve">) </w:t>
            </w:r>
            <w:r>
              <w:rPr>
                <w:rFonts w:ascii="Arial" w:hAnsi="Arial"/>
                <w:bCs/>
                <w:sz w:val="21"/>
                <w:szCs w:val="21"/>
                <w:shd w:fill="auto" w:val="clear"/>
              </w:rPr>
              <w:t>правоустанавливающие 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5</w:t>
            </w:r>
            <w:r>
              <w:rPr>
                <w:rFonts w:ascii="Arial" w:hAnsi="Arial"/>
                <w:sz w:val="21"/>
                <w:szCs w:val="21"/>
              </w:rPr>
              <w:t xml:space="preserve">) </w:t>
            </w:r>
            <w:r>
              <w:rPr>
                <w:rFonts w:ascii="Arial" w:hAnsi="Arial"/>
                <w:sz w:val="21"/>
                <w:szCs w:val="21"/>
                <w:u w:val="single"/>
              </w:rPr>
              <w:t>заключение по обследованию технического состояния объекта,</w:t>
            </w:r>
            <w:r>
              <w:rPr>
                <w:rFonts w:ascii="Arial" w:hAnsi="Arial"/>
                <w:sz w:val="21"/>
                <w:szCs w:val="21"/>
              </w:rPr>
              <w:t xml:space="preserve">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cs="PT Astra Serif" w:ascii="Arial" w:hAnsi="Arial"/>
                <w:sz w:val="21"/>
                <w:szCs w:val="21"/>
              </w:rPr>
              <w:t>6</w:t>
            </w:r>
            <w:r>
              <w:rPr>
                <w:rFonts w:cs="PT Astra Serif" w:ascii="Arial" w:hAnsi="Arial"/>
                <w:sz w:val="21"/>
                <w:szCs w:val="21"/>
              </w:rPr>
              <w:t xml:space="preserve">) в случае, если садовый дом или жилой дом обременен правами третьих лиц, - </w:t>
            </w:r>
            <w:r>
              <w:rPr>
                <w:rFonts w:cs="PT Astra Serif" w:ascii="Arial" w:hAnsi="Arial"/>
                <w:sz w:val="21"/>
                <w:szCs w:val="21"/>
                <w:u w:val="single"/>
              </w:rPr>
              <w:t>нотариально удостоверенное согласие указанных лиц на признание садового дома жилым домом или жилого дома садовым домом.</w:t>
            </w:r>
          </w:p>
          <w:p>
            <w:pPr>
              <w:pStyle w:val="Normal"/>
              <w:ind w:hanging="0"/>
              <w:jc w:val="both"/>
              <w:rPr>
                <w:b/>
                <w:bCs/>
                <w:u w:val="single"/>
              </w:rPr>
            </w:pPr>
            <w:r>
              <w:rPr/>
            </w:r>
          </w:p>
          <w:p>
            <w:pPr>
              <w:pStyle w:val="Normal"/>
              <w:ind w:hanging="0"/>
              <w:jc w:val="both"/>
              <w:rPr>
                <w:b/>
                <w:bCs/>
                <w:u w:val="single"/>
              </w:rPr>
            </w:pPr>
            <w:r>
              <w:rPr>
                <w:rFonts w:cs="PT Astra Serif" w:ascii="Arial" w:hAnsi="Arial"/>
                <w:b/>
                <w:bCs/>
                <w:sz w:val="21"/>
                <w:szCs w:val="21"/>
                <w:u w:val="single"/>
              </w:rPr>
              <w:t xml:space="preserve">Для подуслуги «Признания </w:t>
            </w:r>
            <w:r>
              <w:rPr>
                <w:rFonts w:cs="PT Astra Serif" w:ascii="Arial" w:hAnsi="Arial"/>
                <w:b/>
                <w:bCs/>
                <w:sz w:val="21"/>
                <w:szCs w:val="21"/>
                <w:u w:val="single"/>
              </w:rPr>
              <w:t>жилого</w:t>
            </w:r>
            <w:r>
              <w:rPr>
                <w:rFonts w:cs="PT Astra Serif" w:ascii="Arial" w:hAnsi="Arial"/>
                <w:b/>
                <w:bCs/>
                <w:sz w:val="21"/>
                <w:szCs w:val="21"/>
                <w:u w:val="single"/>
              </w:rPr>
              <w:t xml:space="preserve"> дома </w:t>
            </w:r>
            <w:r>
              <w:rPr>
                <w:rFonts w:cs="PT Astra Serif" w:ascii="Arial" w:hAnsi="Arial"/>
                <w:b/>
                <w:bCs/>
                <w:sz w:val="21"/>
                <w:szCs w:val="21"/>
                <w:u w:val="single"/>
              </w:rPr>
              <w:t xml:space="preserve">садовым </w:t>
            </w:r>
            <w:r>
              <w:rPr>
                <w:rFonts w:cs="PT Astra Serif" w:ascii="Arial" w:hAnsi="Arial"/>
                <w:b/>
                <w:bCs/>
                <w:sz w:val="21"/>
                <w:szCs w:val="21"/>
                <w:u w:val="single"/>
              </w:rPr>
              <w:t>домом»: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1) </w:t>
            </w:r>
            <w:r>
              <w:rPr>
                <w:rFonts w:ascii="Arial" w:hAnsi="Arial"/>
                <w:sz w:val="21"/>
                <w:szCs w:val="21"/>
                <w:u w:val="single"/>
              </w:rPr>
              <w:t>заявление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u w:val="single"/>
              </w:rPr>
              <w:t>2) документ, удостоверяющий личность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u w:val="single"/>
              </w:rPr>
              <w:t xml:space="preserve">3) документ подтверждающий полномочия  </w:t>
            </w:r>
            <w:r>
              <w:rPr>
                <w:rFonts w:ascii="Arial" w:hAnsi="Arial"/>
                <w:bCs/>
                <w:sz w:val="21"/>
                <w:szCs w:val="21"/>
                <w:u w:val="single"/>
              </w:rPr>
              <w:t xml:space="preserve"> (в случае обращения за предоставлением услуги представителя Заявителя);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4</w:t>
            </w:r>
            <w:r>
              <w:rPr>
                <w:rFonts w:ascii="Arial" w:hAnsi="Arial"/>
                <w:sz w:val="21"/>
                <w:szCs w:val="21"/>
              </w:rPr>
              <w:t>)</w:t>
            </w:r>
            <w:r>
              <w:rPr>
                <w:rFonts w:ascii="Arial" w:hAnsi="Arial"/>
                <w:sz w:val="21"/>
                <w:szCs w:val="21"/>
                <w:shd w:fill="auto" w:val="clear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u w:val="single"/>
                <w:shd w:fill="auto" w:val="clear"/>
              </w:rPr>
              <w:t>п</w:t>
            </w:r>
            <w:r>
              <w:rPr>
                <w:rFonts w:ascii="Arial" w:hAnsi="Arial"/>
                <w:bCs/>
                <w:sz w:val="21"/>
                <w:szCs w:val="21"/>
                <w:u w:val="single"/>
                <w:shd w:fill="auto" w:val="clear"/>
              </w:rPr>
              <w:t>равоустанавливающие документы на жилой дом (в случае, если право собственности заявителя на жилой дом не зарегистрировано в ЕГРН, или нотариально заверенную копию такого документа);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5</w:t>
            </w:r>
            <w:r>
              <w:rPr>
                <w:rFonts w:ascii="Arial" w:hAnsi="Arial"/>
                <w:sz w:val="21"/>
                <w:szCs w:val="21"/>
              </w:rPr>
              <w:t xml:space="preserve">) </w:t>
            </w:r>
            <w:r>
              <w:rPr>
                <w:rFonts w:cs="PT Astra Serif" w:ascii="Arial" w:hAnsi="Arial"/>
                <w:bCs/>
                <w:sz w:val="21"/>
                <w:szCs w:val="21"/>
                <w:u w:val="single"/>
                <w:shd w:fill="auto" w:val="clear"/>
              </w:rPr>
              <w:t>нотариально удостоверенное согласие третьих лиц на признание жилого дома садовым домом в случае, если жилой дом обременен правами у</w:t>
            </w:r>
            <w:r>
              <w:rPr>
                <w:rFonts w:cs="PT Astra Serif" w:ascii="Arial" w:hAnsi="Arial"/>
                <w:bCs/>
                <w:sz w:val="21"/>
                <w:szCs w:val="21"/>
                <w:u w:val="single"/>
                <w:shd w:fill="auto" w:val="clear"/>
              </w:rPr>
              <w:t xml:space="preserve">казанных лиц. 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sz w:val="21"/>
                <w:szCs w:val="21"/>
              </w:rPr>
              <w:t>-    Выписка из ЕГРН;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993" w:leader="none"/>
              </w:tabs>
              <w:ind w:firstLine="709" w:left="0"/>
              <w:jc w:val="both"/>
              <w:rPr>
                <w:rFonts w:ascii="Arial" w:hAnsi="Arial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Arial" w:hAnsi="Arial"/>
                <w:bCs/>
                <w:sz w:val="21"/>
                <w:szCs w:val="21"/>
                <w:shd w:fill="auto" w:val="clear"/>
              </w:rPr>
              <w:t>Выписка из Единого государственного реестра юридических лиц;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993" w:leader="none"/>
              </w:tabs>
              <w:spacing w:before="0" w:after="200"/>
              <w:ind w:firstLine="709" w:left="0"/>
              <w:contextualSpacing/>
              <w:jc w:val="both"/>
              <w:rPr>
                <w:rFonts w:ascii="Arial" w:hAnsi="Arial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Arial" w:hAnsi="Arial"/>
                <w:bCs/>
                <w:sz w:val="21"/>
                <w:szCs w:val="21"/>
                <w:shd w:fill="auto" w:val="clear"/>
              </w:rPr>
              <w:t>Выписка из Единого государственного реестра индивидуальных предпринимателей.</w:t>
            </w:r>
          </w:p>
        </w:tc>
      </w:tr>
      <w:tr>
        <w:trPr>
          <w:trHeight w:val="769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ind w:firstLine="709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shd w:fill="auto" w:val="clear"/>
              </w:rPr>
              <w:t>1) решение уполномоченного органа о признании садового дома жилым домом или жилого дома садовым домом;</w:t>
            </w:r>
          </w:p>
          <w:p>
            <w:pPr>
              <w:pStyle w:val="Normal"/>
              <w:spacing w:before="0" w:after="200"/>
              <w:ind w:firstLine="709"/>
              <w:jc w:val="both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Cs/>
                <w:sz w:val="21"/>
                <w:szCs w:val="21"/>
                <w:shd w:fill="auto" w:val="clear"/>
              </w:rPr>
              <w:t xml:space="preserve">2) решения об отказе в предоставлении услуги. 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Не более чем </w:t>
            </w:r>
            <w:r>
              <w:rPr>
                <w:rFonts w:eastAsia="Times New Roman" w:ascii="Arial" w:hAnsi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45 календарных дней </w:t>
            </w:r>
            <w:r>
              <w:rPr>
                <w:rFonts w:eastAsia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со дня подачи заявления в Департамент.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В случае представления заявителем документов через МФЦ срок предоставления муниципальной услуги исчисляется со дня передачи МФЦ таких документов в Уполномоченный орган.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Муниципальная услуга предоставляется бесплатно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26" w:type="dxa"/>
            </w:tcMar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280" w:leader="none"/>
                <w:tab w:val="left" w:pos="8640" w:leader="none"/>
                <w:tab w:val="left" w:pos="9000" w:leader="none"/>
                <w:tab w:val="left" w:pos="9360" w:leader="none"/>
                <w:tab w:val="left" w:pos="9720" w:leader="none"/>
                <w:tab w:val="left" w:pos="10080" w:leader="none"/>
                <w:tab w:val="left" w:pos="10440" w:leader="none"/>
                <w:tab w:val="left" w:pos="10800" w:leader="none"/>
                <w:tab w:val="left" w:pos="11160" w:leader="none"/>
                <w:tab w:val="left" w:pos="11520" w:leader="none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</w:rPr>
              <w:t xml:space="preserve">Постановление  </w:t>
            </w:r>
            <w:r>
              <w:rPr>
                <w:rFonts w:ascii="Arial" w:hAnsi="Arial"/>
                <w:color w:val="000000"/>
                <w:kern w:val="2"/>
                <w:sz w:val="24"/>
                <w:szCs w:val="24"/>
              </w:rPr>
              <w:t>Администрации Кетовского муниципального округа от «13» августа 2025 г. № 2540 «Об утверждении административных регламентов  предоставления государственных  (муниципальных) услуг  на  территории  Кетовского муниципального  округа  Курганской области»</w:t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  <w:tab w:val="left" w:pos="3240" w:leader="none"/>
                <w:tab w:val="left" w:pos="3600" w:leader="none"/>
                <w:tab w:val="left" w:pos="3960" w:leader="none"/>
                <w:tab w:val="left" w:pos="4320" w:leader="none"/>
                <w:tab w:val="left" w:pos="4680" w:leader="none"/>
                <w:tab w:val="left" w:pos="5040" w:leader="none"/>
                <w:tab w:val="left" w:pos="5400" w:leader="none"/>
                <w:tab w:val="left" w:pos="5760" w:leader="none"/>
                <w:tab w:val="left" w:pos="6120" w:leader="none"/>
                <w:tab w:val="left" w:pos="6480" w:leader="none"/>
                <w:tab w:val="left" w:pos="6840" w:leader="none"/>
                <w:tab w:val="left" w:pos="7200" w:leader="none"/>
                <w:tab w:val="left" w:pos="7560" w:leader="none"/>
                <w:tab w:val="left" w:pos="7920" w:leader="none"/>
                <w:tab w:val="left" w:pos="8280" w:leader="none"/>
                <w:tab w:val="left" w:pos="8640" w:leader="none"/>
                <w:tab w:val="left" w:pos="9000" w:leader="none"/>
                <w:tab w:val="left" w:pos="9360" w:leader="none"/>
                <w:tab w:val="left" w:pos="9720" w:leader="none"/>
                <w:tab w:val="left" w:pos="10080" w:leader="none"/>
                <w:tab w:val="left" w:pos="10440" w:leader="none"/>
                <w:tab w:val="left" w:pos="10800" w:leader="none"/>
                <w:tab w:val="left" w:pos="11160" w:leader="none"/>
                <w:tab w:val="left" w:pos="11520" w:leader="none"/>
              </w:tabs>
              <w:rPr>
                <w:rFonts w:ascii="Arial CYR" w:hAnsi="Arial CYR"/>
                <w:color w:val="000000"/>
                <w:kern w:val="2"/>
                <w:sz w:val="21"/>
              </w:rPr>
            </w:pPr>
            <w:r>
              <w:rPr>
                <w:rFonts w:ascii="Arial CYR" w:hAnsi="Arial CYR"/>
                <w:color w:val="000000"/>
                <w:kern w:val="2"/>
                <w:sz w:val="21"/>
              </w:rPr>
            </w:r>
          </w:p>
          <w:p>
            <w:pPr>
              <w:pStyle w:val="Normal"/>
              <w:shd w:val="clear" w:color="auto" w:fill="FFFFFF"/>
              <w:spacing w:before="0" w:after="200"/>
              <w:jc w:val="both"/>
              <w:rPr>
                <w:rFonts w:ascii="Arial" w:hAnsi="Arial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 CYR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Hyperlink">
    <w:name w:val="Hyperlink"/>
    <w:basedOn w:val="Style15"/>
    <w:rPr>
      <w:color w:val="0000FF"/>
      <w:u w:val="single"/>
    </w:rPr>
  </w:style>
  <w:style w:type="character" w:styleId="FollowedHyperlink">
    <w:name w:val="FollowedHyperlink"/>
    <w:basedOn w:val="Style15"/>
    <w:rPr>
      <w:color w:val="8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LibreOffice/7.6.3.2$Windows_X86_64 LibreOffice_project/29d686fea9f6705b262d369fede658f824154cc0</Application>
  <AppVersion>15.0000</AppVersion>
  <Pages>2</Pages>
  <Words>367</Words>
  <Characters>2612</Characters>
  <CharactersWithSpaces>2970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2025-10-13T15:42:20Z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