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tbl>
      <w:tblPr>
        <w:tblW w:w="15676" w:type="dxa"/>
        <w:jc w:val="left"/>
        <w:tblInd w:w="163" w:type="dxa"/>
        <w:tblLayout w:type="fixed"/>
        <w:tblCellMar>
          <w:top w:w="150" w:type="dxa"/>
          <w:left w:w="150" w:type="dxa"/>
          <w:bottom w:w="150" w:type="dxa"/>
          <w:right w:w="150" w:type="dxa"/>
        </w:tblCellMar>
        <w:tblLook w:firstRow="1" w:noVBand="1" w:lastRow="0" w:firstColumn="1" w:lastColumn="0" w:noHBand="0" w:val="04a0"/>
      </w:tblPr>
      <w:tblGrid>
        <w:gridCol w:w="3059"/>
        <w:gridCol w:w="12616"/>
      </w:tblGrid>
      <w:tr>
        <w:trPr>
          <w:trHeight w:val="450" w:hRule="atLeast"/>
        </w:trPr>
        <w:tc>
          <w:tcPr>
            <w:tcW w:w="3059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CCCCCC" w:val="clear"/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both"/>
              <w:rPr>
                <w:rFonts w:ascii="Arial" w:hAnsi="Arial"/>
                <w:b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Наименование услуги</w:t>
            </w:r>
          </w:p>
        </w:tc>
        <w:tc>
          <w:tcPr>
            <w:tcW w:w="1261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hd w:val="clear" w:color="auto" w:fill="FFFFFF"/>
              <w:tabs>
                <w:tab w:val="clear" w:pos="720"/>
                <w:tab w:val="left" w:pos="1134" w:leader="none"/>
              </w:tabs>
              <w:spacing w:lineRule="auto" w:line="240" w:before="0" w:after="0"/>
              <w:ind w:left="0" w:right="0" w:hanging="0"/>
              <w:contextualSpacing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22"/>
                <w:szCs w:val="22"/>
              </w:rPr>
              <w:t>В</w:t>
            </w:r>
            <w:r>
              <w:rPr>
                <w:rFonts w:cs="Arial" w:ascii="Arial" w:hAnsi="Arial"/>
                <w:b/>
                <w:bCs/>
                <w:color w:val="000000"/>
                <w:sz w:val="22"/>
                <w:szCs w:val="22"/>
              </w:rPr>
              <w:t>ыдача копий архивных документов, подтверждающих право на владение землей</w:t>
            </w:r>
          </w:p>
        </w:tc>
      </w:tr>
      <w:tr>
        <w:trPr>
          <w:trHeight w:val="583" w:hRule="atLeast"/>
        </w:trPr>
        <w:tc>
          <w:tcPr>
            <w:tcW w:w="3059" w:type="dxa"/>
            <w:tcBorders>
              <w:bottom w:val="single" w:sz="6" w:space="0" w:color="EDEDED"/>
              <w:right w:val="single" w:sz="6" w:space="0" w:color="EDEDED"/>
            </w:tcBorders>
            <w:shd w:fill="CCCCCC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/>
                <w:b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Услуга предоставляется</w:t>
            </w:r>
          </w:p>
        </w:tc>
        <w:tc>
          <w:tcPr>
            <w:tcW w:w="12616" w:type="dxa"/>
            <w:tcBorders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Администрацией Щучанского муниципального округа Курганской области</w:t>
            </w:r>
          </w:p>
        </w:tc>
      </w:tr>
      <w:tr>
        <w:trPr>
          <w:trHeight w:val="583" w:hRule="atLeast"/>
        </w:trPr>
        <w:tc>
          <w:tcPr>
            <w:tcW w:w="3059" w:type="dxa"/>
            <w:tcBorders>
              <w:bottom w:val="single" w:sz="6" w:space="0" w:color="EDEDED"/>
              <w:right w:val="single" w:sz="6" w:space="0" w:color="EDEDED"/>
            </w:tcBorders>
            <w:shd w:fill="CCCCCC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/>
                <w:b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Ответственный орган</w:t>
            </w:r>
          </w:p>
        </w:tc>
        <w:tc>
          <w:tcPr>
            <w:tcW w:w="12616" w:type="dxa"/>
            <w:tcBorders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hd w:val="clear" w:color="auto" w:fill="FFFFFF"/>
              <w:tabs>
                <w:tab w:val="clear" w:pos="720"/>
                <w:tab w:val="left" w:pos="1134" w:leader="none"/>
              </w:tabs>
              <w:spacing w:lineRule="auto" w:line="240" w:before="0" w:after="0"/>
              <w:ind w:left="0" w:hanging="0"/>
              <w:jc w:val="both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cs="Arial" w:ascii="Arial" w:hAnsi="Arial"/>
                <w:bCs/>
                <w:color w:val="000000"/>
                <w:sz w:val="22"/>
                <w:szCs w:val="22"/>
              </w:rPr>
              <w:t>Архивная служба Администрации Щучанского муниципального округа Курганской области</w:t>
            </w:r>
          </w:p>
        </w:tc>
      </w:tr>
      <w:tr>
        <w:trPr/>
        <w:tc>
          <w:tcPr>
            <w:tcW w:w="3059" w:type="dxa"/>
            <w:tcBorders>
              <w:bottom w:val="single" w:sz="6" w:space="0" w:color="EDEDED"/>
              <w:right w:val="single" w:sz="6" w:space="0" w:color="EDEDED"/>
            </w:tcBorders>
            <w:shd w:fill="CCCCCC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/>
                <w:b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Категории заявителей:</w:t>
            </w:r>
          </w:p>
        </w:tc>
        <w:tc>
          <w:tcPr>
            <w:tcW w:w="12616" w:type="dxa"/>
            <w:tcBorders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numPr>
                <w:ilvl w:val="0"/>
                <w:numId w:val="0"/>
              </w:numPr>
              <w:autoSpaceDE w:val="false"/>
              <w:spacing w:before="0" w:after="0"/>
              <w:ind w:left="720" w:right="49" w:hanging="0"/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физические и юридические лица.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tabs>
                <w:tab w:val="clear" w:pos="720"/>
                <w:tab w:val="left" w:pos="567" w:leader="none"/>
              </w:tabs>
              <w:suppressAutoHyphens w:val="true"/>
              <w:autoSpaceDE w:val="false"/>
              <w:bidi w:val="0"/>
              <w:spacing w:lineRule="auto" w:line="240" w:before="0" w:after="0"/>
              <w:ind w:left="720" w:right="49" w:hanging="0"/>
              <w:contextualSpacing/>
              <w:jc w:val="both"/>
              <w:rPr/>
            </w:pPr>
            <w:r>
              <w:rPr>
                <w:rFonts w:cs="Arial" w:ascii="Arial" w:hAnsi="Arial"/>
                <w:color w:val="000000"/>
                <w:sz w:val="22"/>
                <w:szCs w:val="22"/>
                <w:lang w:eastAsia="ru-RU" w:bidi="ru-RU"/>
              </w:rPr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tabs>
                <w:tab w:val="clear" w:pos="720"/>
                <w:tab w:val="left" w:pos="567" w:leader="none"/>
              </w:tabs>
              <w:suppressAutoHyphens w:val="true"/>
              <w:autoSpaceDE w:val="false"/>
              <w:bidi w:val="0"/>
              <w:spacing w:lineRule="auto" w:line="240" w:before="0" w:after="0"/>
              <w:ind w:left="720" w:right="49" w:hanging="0"/>
              <w:contextualSpacing/>
              <w:jc w:val="both"/>
              <w:rPr>
                <w:rFonts w:ascii="Arial" w:hAnsi="Arial" w:cs="Arial"/>
                <w:color w:val="000000"/>
                <w:sz w:val="22"/>
                <w:szCs w:val="22"/>
                <w:lang w:eastAsia="ru-RU" w:bidi="ru-RU"/>
              </w:rPr>
            </w:pPr>
            <w:r>
              <w:rPr>
                <w:rFonts w:cs="Arial" w:ascii="Arial" w:hAnsi="Arial"/>
                <w:color w:val="000000"/>
                <w:sz w:val="22"/>
                <w:szCs w:val="22"/>
                <w:lang w:eastAsia="ru-RU" w:bidi="ru-RU"/>
              </w:rPr>
              <w:t>Заявители имеют право обратиться в Администрацию Щучанского муниципального округа Курганской области с заявлением о предоставлении муниципальной услуги как непосредственно, так и через уполномоченных представителей, полномочия которых оформляются в порядке, установленном законодательством Р</w:t>
            </w:r>
            <w:r>
              <w:rPr>
                <w:rFonts w:eastAsia="Calibri" w:cs="Arial" w:ascii="Arial" w:hAnsi="Arial"/>
                <w:color w:val="000000"/>
                <w:kern w:val="0"/>
                <w:sz w:val="22"/>
                <w:szCs w:val="22"/>
                <w:lang w:val="ru-RU" w:eastAsia="ru-RU" w:bidi="ru-RU"/>
              </w:rPr>
              <w:t>Ф</w:t>
            </w:r>
            <w:r>
              <w:rPr>
                <w:rFonts w:cs="Arial" w:ascii="Arial" w:hAnsi="Arial"/>
                <w:color w:val="000000"/>
                <w:sz w:val="22"/>
                <w:szCs w:val="22"/>
                <w:lang w:eastAsia="ru-RU" w:bidi="ru-RU"/>
              </w:rPr>
              <w:t>.</w:t>
            </w:r>
          </w:p>
        </w:tc>
      </w:tr>
      <w:tr>
        <w:trPr>
          <w:trHeight w:val="117" w:hRule="atLeast"/>
        </w:trPr>
        <w:tc>
          <w:tcPr>
            <w:tcW w:w="3059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CCCCCC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/>
                <w:b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Обязательные документы</w:t>
            </w:r>
          </w:p>
        </w:tc>
        <w:tc>
          <w:tcPr>
            <w:tcW w:w="1261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lineRule="auto" w:line="240" w:before="0" w:after="0"/>
              <w:ind w:left="1429" w:right="0" w:hanging="0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1. </w:t>
            </w:r>
            <w:r>
              <w:rPr>
                <w:rFonts w:ascii="Arial" w:hAnsi="Arial"/>
                <w:sz w:val="22"/>
                <w:szCs w:val="22"/>
              </w:rPr>
              <w:t>заявление</w:t>
            </w:r>
          </w:p>
        </w:tc>
      </w:tr>
      <w:tr>
        <w:trPr>
          <w:trHeight w:val="836" w:hRule="atLeast"/>
        </w:trPr>
        <w:tc>
          <w:tcPr>
            <w:tcW w:w="3059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CCCCCC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/>
                <w:b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Необязательные документы</w:t>
            </w:r>
          </w:p>
        </w:tc>
        <w:tc>
          <w:tcPr>
            <w:tcW w:w="1261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spacing w:lineRule="auto" w:line="240" w:before="0" w:after="0"/>
              <w:ind w:right="49" w:hanging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cs="Arial" w:ascii="Arial" w:hAnsi="Arial"/>
                <w:bCs/>
                <w:sz w:val="22"/>
                <w:szCs w:val="22"/>
              </w:rPr>
              <w:t xml:space="preserve">1. </w:t>
            </w:r>
            <w:r>
              <w:rPr>
                <w:rFonts w:cs="Arial" w:ascii="Arial" w:hAnsi="Arial"/>
                <w:bCs/>
                <w:sz w:val="22"/>
                <w:szCs w:val="22"/>
              </w:rPr>
              <w:t>выписка из ЕГРЮЛ о юридическом лице, являющемся заявителем (Управление Федеральной налоговой службы России);</w:t>
            </w:r>
          </w:p>
          <w:p>
            <w:pPr>
              <w:pStyle w:val="Normal"/>
              <w:widowControl w:val="false"/>
              <w:spacing w:lineRule="auto" w:line="240" w:before="0" w:after="0"/>
              <w:ind w:right="49" w:hanging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cs="Arial" w:ascii="Arial" w:hAnsi="Arial"/>
                <w:bCs/>
                <w:sz w:val="22"/>
                <w:szCs w:val="22"/>
              </w:rPr>
              <w:t xml:space="preserve">2. </w:t>
            </w:r>
            <w:r>
              <w:rPr>
                <w:rFonts w:cs="Arial" w:ascii="Arial" w:hAnsi="Arial"/>
                <w:bCs/>
                <w:sz w:val="22"/>
                <w:szCs w:val="22"/>
              </w:rPr>
              <w:t>выписка из ЕГРИП об индивидуальном предпринимателе, являющемся заявителем (Управление Федеральной налоговой службы России);</w:t>
            </w:r>
          </w:p>
        </w:tc>
      </w:tr>
      <w:tr>
        <w:trPr>
          <w:trHeight w:val="680" w:hRule="atLeast"/>
        </w:trPr>
        <w:tc>
          <w:tcPr>
            <w:tcW w:w="3059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CCCCCC" w:val="clear"/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both"/>
              <w:rPr>
                <w:rFonts w:ascii="Arial" w:hAnsi="Arial"/>
                <w:b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Результат</w:t>
            </w:r>
          </w:p>
        </w:tc>
        <w:tc>
          <w:tcPr>
            <w:tcW w:w="1261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/>
              <w:numPr>
                <w:ilvl w:val="0"/>
                <w:numId w:val="2"/>
              </w:numPr>
              <w:tabs>
                <w:tab w:val="clear" w:pos="720"/>
                <w:tab w:val="left" w:pos="225" w:leader="none"/>
              </w:tabs>
              <w:suppressAutoHyphens w:val="true"/>
              <w:bidi w:val="0"/>
              <w:spacing w:lineRule="auto" w:line="240" w:before="0" w:after="0"/>
              <w:ind w:left="0" w:right="0" w:hanging="0"/>
              <w:jc w:val="left"/>
              <w:rPr>
                <w:rFonts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color w:val="000000"/>
                <w:sz w:val="22"/>
                <w:szCs w:val="22"/>
              </w:rPr>
              <w:t>направление (</w:t>
            </w:r>
            <w:r>
              <w:rPr>
                <w:rFonts w:cs="Arial" w:ascii="Arial" w:hAnsi="Arial"/>
                <w:sz w:val="22"/>
                <w:szCs w:val="22"/>
              </w:rPr>
              <w:t>выдача) заявителю на безвозмездной основе находящихся на хранении в Администрации Щучанского муниципального округа Курганской области</w:t>
            </w:r>
            <w:r>
              <w:rPr>
                <w:rFonts w:cs="Arial" w:ascii="Arial" w:hAnsi="Arial"/>
                <w:color w:val="000000"/>
                <w:sz w:val="22"/>
                <w:szCs w:val="22"/>
              </w:rPr>
              <w:t xml:space="preserve"> </w:t>
            </w:r>
            <w:r>
              <w:rPr>
                <w:rFonts w:cs="Arial" w:ascii="Arial" w:hAnsi="Arial"/>
                <w:sz w:val="22"/>
                <w:szCs w:val="22"/>
              </w:rPr>
              <w:t xml:space="preserve">копий архивных документов, подтверждающих право на владение землей; </w:t>
            </w:r>
          </w:p>
          <w:p>
            <w:pPr>
              <w:pStyle w:val="Normal"/>
              <w:widowControl/>
              <w:numPr>
                <w:ilvl w:val="0"/>
                <w:numId w:val="2"/>
              </w:numPr>
              <w:tabs>
                <w:tab w:val="clear" w:pos="720"/>
                <w:tab w:val="left" w:pos="225" w:leader="none"/>
              </w:tabs>
              <w:suppressAutoHyphens w:val="true"/>
              <w:bidi w:val="0"/>
              <w:spacing w:lineRule="auto" w:line="240" w:before="0" w:after="0"/>
              <w:ind w:left="0" w:right="0" w:hanging="0"/>
              <w:jc w:val="left"/>
              <w:rPr>
                <w:rFonts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color w:val="000000"/>
                <w:sz w:val="22"/>
                <w:szCs w:val="22"/>
              </w:rPr>
              <w:t>направление (</w:t>
            </w:r>
            <w:r>
              <w:rPr>
                <w:rFonts w:cs="Arial" w:ascii="Arial" w:hAnsi="Arial"/>
                <w:sz w:val="22"/>
                <w:szCs w:val="22"/>
              </w:rPr>
              <w:t>выдача) уведомления об отсутствии запрашиваемой информации;</w:t>
            </w:r>
          </w:p>
          <w:p>
            <w:pPr>
              <w:pStyle w:val="Normal"/>
              <w:widowControl/>
              <w:numPr>
                <w:ilvl w:val="0"/>
                <w:numId w:val="2"/>
              </w:numPr>
              <w:tabs>
                <w:tab w:val="clear" w:pos="720"/>
                <w:tab w:val="left" w:pos="225" w:leader="none"/>
              </w:tabs>
              <w:suppressAutoHyphens w:val="true"/>
              <w:bidi w:val="0"/>
              <w:spacing w:lineRule="auto" w:line="240" w:before="0" w:after="0"/>
              <w:ind w:left="0" w:right="0" w:hanging="0"/>
              <w:jc w:val="left"/>
              <w:rPr/>
            </w:pPr>
            <w:r>
              <w:rPr>
                <w:rStyle w:val="2"/>
                <w:rFonts w:ascii="Arial" w:hAnsi="Arial"/>
                <w:sz w:val="22"/>
                <w:szCs w:val="22"/>
              </w:rPr>
              <w:t>направление (выдача) уведомления об отказе в предоставлении муниципальной услуги.</w:t>
            </w:r>
          </w:p>
        </w:tc>
      </w:tr>
      <w:tr>
        <w:trPr>
          <w:trHeight w:val="780" w:hRule="atLeast"/>
        </w:trPr>
        <w:tc>
          <w:tcPr>
            <w:tcW w:w="3059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CCCCCC" w:val="clear"/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both"/>
              <w:rPr>
                <w:rFonts w:ascii="Arial" w:hAnsi="Arial"/>
                <w:b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Срок предоставления услуги</w:t>
            </w:r>
          </w:p>
        </w:tc>
        <w:tc>
          <w:tcPr>
            <w:tcW w:w="1261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ind w:right="49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color w:val="000000"/>
                <w:sz w:val="22"/>
                <w:szCs w:val="22"/>
                <w:highlight w:val="white"/>
              </w:rPr>
              <w:t>не должен превышать 30 дней со дня регистрации запроса о предоставлении муниципальной услуги.</w:t>
            </w:r>
          </w:p>
        </w:tc>
      </w:tr>
      <w:tr>
        <w:trPr>
          <w:trHeight w:val="785" w:hRule="atLeast"/>
        </w:trPr>
        <w:tc>
          <w:tcPr>
            <w:tcW w:w="3059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CCCCCC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/>
                <w:b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Основания для отказа в приеме заявления</w:t>
            </w:r>
          </w:p>
        </w:tc>
        <w:tc>
          <w:tcPr>
            <w:tcW w:w="1261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pacing w:before="0" w:after="200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Отсутствуют</w:t>
            </w:r>
          </w:p>
        </w:tc>
      </w:tr>
      <w:tr>
        <w:trPr/>
        <w:tc>
          <w:tcPr>
            <w:tcW w:w="3059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CCCCCC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/>
                <w:b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Стоимость</w:t>
            </w:r>
          </w:p>
        </w:tc>
        <w:tc>
          <w:tcPr>
            <w:tcW w:w="1261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Муниципальная услуга предоставляется бесплатно</w:t>
            </w:r>
          </w:p>
        </w:tc>
      </w:tr>
      <w:tr>
        <w:trPr>
          <w:trHeight w:val="1176" w:hRule="atLeast"/>
        </w:trPr>
        <w:tc>
          <w:tcPr>
            <w:tcW w:w="3059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CCCCCC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/>
                <w:b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Административный регламент</w:t>
            </w:r>
          </w:p>
        </w:tc>
        <w:tc>
          <w:tcPr>
            <w:tcW w:w="1261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/>
                <w:b w:val="false"/>
                <w:b w:val="false"/>
                <w:bCs w:val="false"/>
                <w:sz w:val="22"/>
                <w:szCs w:val="22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Постановление </w:t>
            </w:r>
            <w:r>
              <w:rPr>
                <w:rFonts w:eastAsia="Times New Roman" w:ascii="Arial" w:hAnsi="Arial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lang w:eastAsia="zh-CN" w:bidi="ar-SA"/>
              </w:rPr>
              <w:t>Администрацией Щучанского муниципального округа Курганской области</w:t>
            </w:r>
            <w:r>
              <w:rPr>
                <w:rFonts w:ascii="Arial" w:hAnsi="Arial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 от 22 февраля 2024 года №21</w:t>
            </w:r>
            <w:r>
              <w:rPr>
                <w:rFonts w:ascii="Arial" w:hAnsi="Arial"/>
                <w:b w:val="false"/>
                <w:bCs w:val="false"/>
                <w:i w:val="false"/>
                <w:iCs w:val="false"/>
                <w:sz w:val="22"/>
                <w:szCs w:val="22"/>
              </w:rPr>
              <w:t>7</w:t>
            </w:r>
            <w:r>
              <w:rPr>
                <w:rFonts w:cs="Arial" w:ascii="Arial" w:hAnsi="Arial"/>
                <w:b w:val="false"/>
                <w:bCs w:val="false"/>
                <w:i w:val="false"/>
                <w:iCs w:val="false"/>
                <w:spacing w:val="-1"/>
                <w:sz w:val="22"/>
                <w:szCs w:val="22"/>
                <w:highlight w:val="white"/>
                <w:lang w:bidi="ru-RU"/>
              </w:rPr>
              <w:t xml:space="preserve"> «</w:t>
            </w:r>
            <w:r>
              <w:rPr>
                <w:rFonts w:cs="Arial" w:ascii="Arial" w:hAnsi="Arial"/>
                <w:b w:val="false"/>
                <w:bCs w:val="false"/>
                <w:i w:val="false"/>
                <w:iCs w:val="false"/>
                <w:color w:val="000000"/>
                <w:spacing w:val="-1"/>
                <w:sz w:val="22"/>
                <w:szCs w:val="22"/>
                <w:highlight w:val="white"/>
                <w:lang w:bidi="ru-RU"/>
              </w:rPr>
              <w:t>Об утверждении административного регламента предоставления Администрацией Щучанского муниципального округа Курганской области муниципальной услуги по выдаче копий архивных документов, подтверждающих право на владение землей</w:t>
            </w:r>
            <w:r>
              <w:rPr>
                <w:rFonts w:cs="Arial" w:ascii="Arial" w:hAnsi="Arial"/>
                <w:b w:val="false"/>
                <w:bCs w:val="false"/>
                <w:i w:val="false"/>
                <w:iCs w:val="false"/>
                <w:color w:val="000000"/>
                <w:spacing w:val="-1"/>
                <w:sz w:val="22"/>
                <w:szCs w:val="22"/>
                <w:highlight w:val="white"/>
                <w:lang w:bidi="ru-RU"/>
              </w:rPr>
              <w:t>»</w:t>
            </w:r>
          </w:p>
        </w:tc>
      </w:tr>
    </w:tbl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</w:r>
    </w:p>
    <w:sectPr>
      <w:type w:val="nextPage"/>
      <w:pgSz w:orient="landscape" w:w="16838" w:h="11906"/>
      <w:pgMar w:left="567" w:right="567" w:header="0" w:top="567" w:footer="0" w:bottom="567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Arial">
    <w:charset w:val="cc"/>
    <w:family w:val="roman"/>
    <w:pitch w:val="variable"/>
  </w:font>
  <w:font w:name="Tahoma">
    <w:charset w:val="cc"/>
    <w:family w:val="roman"/>
    <w:pitch w:val="variable"/>
  </w:font>
  <w:font w:name="Times New Roman">
    <w:charset w:val="cc"/>
    <w:family w:val="roman"/>
    <w:pitch w:val="variable"/>
  </w:font>
  <w:font w:name="OpenSymbol">
    <w:altName w:val="Arial Unicode MS"/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Arial">
    <w:charset w:val="01"/>
    <w:family w:val="swiss"/>
    <w:pitch w:val="variable"/>
  </w:font>
  <w:font w:name="OpenSymbol">
    <w:altName w:val="Arial Unicode MS"/>
    <w:charset w:val="01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lvl w:ilvl="0">
      <w:start w:val="1"/>
      <w:numFmt w:val="decimal"/>
      <w:lvlText w:val="%1)"/>
      <w:lvlJc w:val="left"/>
      <w:pPr>
        <w:tabs>
          <w:tab w:val="num" w:pos="0"/>
        </w:tabs>
        <w:ind w:left="1429" w:hanging="360"/>
      </w:pPr>
      <w:rPr>
        <w:rFonts w:ascii="Arial" w:hAnsi="Arial" w:cs="Arial"/>
        <w:lang w:eastAsia="ru-RU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80"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/>
      <w:color w:val="00000A"/>
      <w:kern w:val="0"/>
      <w:sz w:val="22"/>
      <w:szCs w:val="22"/>
      <w:lang w:val="ru-RU" w:eastAsia="en-US" w:bidi="ar-SA"/>
    </w:rPr>
  </w:style>
  <w:style w:type="paragraph" w:styleId="3">
    <w:name w:val="Heading 3"/>
    <w:basedOn w:val="Normal"/>
    <w:next w:val="Normal"/>
    <w:qFormat/>
    <w:pPr>
      <w:keepNext w:val="true"/>
      <w:outlineLvl w:val="2"/>
    </w:pPr>
    <w:rPr>
      <w:rFonts w:ascii="Arial" w:hAnsi="Arial" w:cs="Arial"/>
      <w:b/>
      <w:szCs w:val="28"/>
    </w:rPr>
  </w:style>
  <w:style w:type="character" w:styleId="DefaultParagraphFont" w:default="1">
    <w:name w:val="Default Paragraph Font"/>
    <w:uiPriority w:val="1"/>
    <w:unhideWhenUsed/>
    <w:qFormat/>
    <w:rPr/>
  </w:style>
  <w:style w:type="character" w:styleId="Style13" w:customStyle="1">
    <w:name w:val="Текст выноски Знак"/>
    <w:basedOn w:val="DefaultParagraphFont"/>
    <w:uiPriority w:val="99"/>
    <w:semiHidden/>
    <w:qFormat/>
    <w:rsid w:val="00236378"/>
    <w:rPr>
      <w:rFonts w:ascii="Tahoma" w:hAnsi="Tahoma" w:cs="Tahoma"/>
      <w:sz w:val="16"/>
      <w:szCs w:val="16"/>
    </w:rPr>
  </w:style>
  <w:style w:type="character" w:styleId="1" w:customStyle="1">
    <w:name w:val="Основной шрифт абзаца1"/>
    <w:qFormat/>
    <w:rsid w:val="002670ce"/>
    <w:rPr/>
  </w:style>
  <w:style w:type="character" w:styleId="Style14" w:customStyle="1">
    <w:name w:val="Интернет-ссылка"/>
    <w:basedOn w:val="DefaultParagraphFont"/>
    <w:rPr>
      <w:color w:val="0000FF"/>
      <w:u w:val="single"/>
    </w:rPr>
  </w:style>
  <w:style w:type="character" w:styleId="Style15" w:customStyle="1">
    <w:name w:val="Посещённая гиперссылка"/>
    <w:basedOn w:val="DefaultParagraphFont"/>
    <w:rPr>
      <w:color w:val="800080"/>
      <w:u w:val="single"/>
    </w:rPr>
  </w:style>
  <w:style w:type="character" w:styleId="FontStyle20" w:customStyle="1">
    <w:name w:val="Font Style20"/>
    <w:basedOn w:val="DefaultParagraphFont"/>
    <w:qFormat/>
    <w:rPr>
      <w:rFonts w:ascii="Times New Roman" w:hAnsi="Times New Roman" w:cs="Times New Roman"/>
      <w:sz w:val="18"/>
      <w:szCs w:val="18"/>
    </w:rPr>
  </w:style>
  <w:style w:type="character" w:styleId="5" w:customStyle="1">
    <w:name w:val="Основной шрифт абзаца5"/>
    <w:qFormat/>
    <w:rPr/>
  </w:style>
  <w:style w:type="character" w:styleId="FontStyle63" w:customStyle="1">
    <w:name w:val="Font Style63"/>
    <w:qFormat/>
    <w:rPr>
      <w:rFonts w:ascii="Arial" w:hAnsi="Arial" w:cs="Arial"/>
      <w:sz w:val="24"/>
      <w:szCs w:val="24"/>
    </w:rPr>
  </w:style>
  <w:style w:type="character" w:styleId="WW8Num10z0" w:customStyle="1">
    <w:name w:val="WW8Num10z0"/>
    <w:qFormat/>
    <w:rPr>
      <w:rFonts w:cs="Liberation Sans"/>
    </w:rPr>
  </w:style>
  <w:style w:type="character" w:styleId="WW8Num10z1" w:customStyle="1">
    <w:name w:val="WW8Num10z1"/>
    <w:qFormat/>
    <w:rPr/>
  </w:style>
  <w:style w:type="character" w:styleId="WW8Num10z2" w:customStyle="1">
    <w:name w:val="WW8Num10z2"/>
    <w:qFormat/>
    <w:rPr/>
  </w:style>
  <w:style w:type="character" w:styleId="WW8Num10z3" w:customStyle="1">
    <w:name w:val="WW8Num10z3"/>
    <w:qFormat/>
    <w:rPr/>
  </w:style>
  <w:style w:type="character" w:styleId="WW8Num10z4" w:customStyle="1">
    <w:name w:val="WW8Num10z4"/>
    <w:qFormat/>
    <w:rPr/>
  </w:style>
  <w:style w:type="character" w:styleId="WW8Num10z5" w:customStyle="1">
    <w:name w:val="WW8Num10z5"/>
    <w:qFormat/>
    <w:rPr/>
  </w:style>
  <w:style w:type="character" w:styleId="WW8Num10z6" w:customStyle="1">
    <w:name w:val="WW8Num10z6"/>
    <w:qFormat/>
    <w:rPr/>
  </w:style>
  <w:style w:type="character" w:styleId="WW8Num10z7" w:customStyle="1">
    <w:name w:val="WW8Num10z7"/>
    <w:qFormat/>
    <w:rPr/>
  </w:style>
  <w:style w:type="character" w:styleId="WW8Num10z8" w:customStyle="1">
    <w:name w:val="WW8Num10z8"/>
    <w:qFormat/>
    <w:rPr/>
  </w:style>
  <w:style w:type="character" w:styleId="2" w:customStyle="1">
    <w:name w:val="Основной текст (2)_"/>
    <w:link w:val="20"/>
    <w:qFormat/>
    <w:rsid w:val="00cc53b2"/>
    <w:rPr>
      <w:sz w:val="28"/>
      <w:szCs w:val="28"/>
      <w:shd w:fill="FFFFFF" w:val="clear"/>
    </w:rPr>
  </w:style>
  <w:style w:type="character" w:styleId="Style16">
    <w:name w:val="Символ нумерации"/>
    <w:qFormat/>
    <w:rPr/>
  </w:style>
  <w:style w:type="character" w:styleId="Style17">
    <w:name w:val="Маркеры"/>
    <w:qFormat/>
    <w:rPr>
      <w:rFonts w:ascii="OpenSymbol" w:hAnsi="OpenSymbol" w:eastAsia="OpenSymbol" w:cs="OpenSymbol"/>
    </w:rPr>
  </w:style>
  <w:style w:type="character" w:styleId="31">
    <w:name w:val="Основной текст (3) + Не полужирный"/>
    <w:qFormat/>
    <w:rPr>
      <w:rFonts w:ascii="Times New Roman" w:hAnsi="Times New Roman" w:eastAsia="Times New Roman" w:cs="Times New Roman"/>
      <w:b/>
      <w:bCs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8"/>
      <w:szCs w:val="28"/>
      <w:u w:val="none"/>
      <w:lang w:val="ru-RU" w:eastAsia="ru-RU" w:bidi="ru-RU"/>
    </w:rPr>
  </w:style>
  <w:style w:type="character" w:styleId="51">
    <w:name w:val="Основной текст (5) + Не курсив"/>
    <w:qFormat/>
    <w:rPr>
      <w:rFonts w:ascii="Times New Roman" w:hAnsi="Times New Roman" w:eastAsia="Times New Roman" w:cs="Times New Roman"/>
      <w:b w:val="false"/>
      <w:bCs w:val="false"/>
      <w:i/>
      <w:iCs/>
      <w:caps w:val="false"/>
      <w:smallCaps w:val="false"/>
      <w:strike w:val="false"/>
      <w:dstrike w:val="false"/>
      <w:color w:val="000000"/>
      <w:spacing w:val="0"/>
      <w:w w:val="100"/>
      <w:sz w:val="28"/>
      <w:szCs w:val="28"/>
      <w:u w:val="none"/>
      <w:lang w:val="ru-RU" w:eastAsia="ru-RU" w:bidi="ru-RU"/>
    </w:rPr>
  </w:style>
  <w:style w:type="character" w:styleId="21pt">
    <w:name w:val="Основной текст (2) + Курсив;Интервал 1 pt"/>
    <w:qFormat/>
    <w:rPr>
      <w:rFonts w:ascii="Arial" w:hAnsi="Arial" w:eastAsia="Arial" w:cs="Arial"/>
      <w:b w:val="false"/>
      <w:bCs w:val="false"/>
      <w:i/>
      <w:iCs/>
      <w:caps w:val="false"/>
      <w:smallCaps w:val="false"/>
      <w:strike w:val="false"/>
      <w:dstrike w:val="false"/>
      <w:color w:val="000000"/>
      <w:spacing w:val="20"/>
      <w:w w:val="100"/>
      <w:sz w:val="24"/>
      <w:szCs w:val="24"/>
      <w:u w:val="none"/>
      <w:lang w:val="ru-RU" w:eastAsia="ru-RU" w:bidi="ru-RU"/>
    </w:rPr>
  </w:style>
  <w:style w:type="character" w:styleId="23">
    <w:name w:val="Основной текст (2)3"/>
    <w:qFormat/>
    <w:rPr>
      <w:rFonts w:ascii="Times New Roman" w:hAnsi="Times New Roman" w:eastAsia="Arial" w:cs="Times New Roman"/>
      <w:b w:val="false"/>
      <w:bCs w:val="false"/>
      <w:i w:val="false"/>
      <w:iCs w:val="false"/>
      <w:caps w:val="false"/>
      <w:smallCaps w:val="false"/>
      <w:strike w:val="false"/>
      <w:dstrike w:val="false"/>
      <w:sz w:val="22"/>
      <w:szCs w:val="22"/>
      <w:u w:val="none"/>
    </w:rPr>
  </w:style>
  <w:style w:type="character" w:styleId="32">
    <w:name w:val="Основной текст (3) + Курсив"/>
    <w:qFormat/>
    <w:rPr>
      <w:rFonts w:ascii="Times New Roman" w:hAnsi="Times New Roman" w:eastAsia="Times New Roman" w:cs="Times New Roman"/>
      <w:b/>
      <w:bCs/>
      <w:i/>
      <w:iCs/>
      <w:caps w:val="false"/>
      <w:smallCaps w:val="false"/>
      <w:strike w:val="false"/>
      <w:dstrike w:val="false"/>
      <w:color w:val="000000"/>
      <w:spacing w:val="0"/>
      <w:w w:val="100"/>
      <w:sz w:val="28"/>
      <w:szCs w:val="28"/>
      <w:u w:val="none"/>
      <w:lang w:val="ru-RU" w:eastAsia="ru-RU" w:bidi="ru-RU"/>
    </w:rPr>
  </w:style>
  <w:style w:type="character" w:styleId="33">
    <w:name w:val="Основной текст (3) + Не курсив"/>
    <w:qFormat/>
    <w:rPr>
      <w:rFonts w:ascii="Times New Roman" w:hAnsi="Times New Roman" w:eastAsia="Times New Roman" w:cs="Times New Roman"/>
      <w:b/>
      <w:bCs/>
      <w:i/>
      <w:iCs/>
      <w:caps w:val="false"/>
      <w:smallCaps w:val="false"/>
      <w:strike w:val="false"/>
      <w:dstrike w:val="false"/>
      <w:color w:val="000000"/>
      <w:spacing w:val="0"/>
      <w:w w:val="100"/>
      <w:sz w:val="28"/>
      <w:szCs w:val="28"/>
      <w:u w:val="none"/>
      <w:effect w:val="none"/>
      <w:lang w:val="ru-RU" w:eastAsia="ru-RU" w:bidi="ru-RU"/>
    </w:rPr>
  </w:style>
  <w:style w:type="character" w:styleId="Style18">
    <w:name w:val="Гипертекстовая ссылка"/>
    <w:qFormat/>
    <w:rPr>
      <w:color w:val="106BBE"/>
    </w:rPr>
  </w:style>
  <w:style w:type="character" w:styleId="WW8Num4z0">
    <w:name w:val="WW8Num4z0"/>
    <w:qFormat/>
    <w:rPr>
      <w:rFonts w:ascii="Arial" w:hAnsi="Arial" w:cs="Arial"/>
      <w:b w:val="false"/>
      <w:bCs/>
      <w:i w:val="false"/>
      <w:iCs w:val="false"/>
      <w:color w:val="000000"/>
      <w:spacing w:val="-1"/>
      <w:sz w:val="24"/>
      <w:szCs w:val="24"/>
      <w:lang w:val="ru-RU" w:eastAsia="ru-RU"/>
    </w:rPr>
  </w:style>
  <w:style w:type="character" w:styleId="WW8Num4z1">
    <w:name w:val="WW8Num4z1"/>
    <w:qFormat/>
    <w:rPr>
      <w:rFonts w:ascii="Arial" w:hAnsi="Arial" w:cs="Arial"/>
      <w:b w:val="false"/>
      <w:bCs/>
      <w:color w:val="000000"/>
      <w:sz w:val="24"/>
      <w:szCs w:val="24"/>
      <w:lang w:eastAsia="ru-RU"/>
    </w:rPr>
  </w:style>
  <w:style w:type="character" w:styleId="WW8Num4z3">
    <w:name w:val="WW8Num4z3"/>
    <w:qFormat/>
    <w:rPr/>
  </w:style>
  <w:style w:type="character" w:styleId="WW8Num4z4">
    <w:name w:val="WW8Num4z4"/>
    <w:qFormat/>
    <w:rPr/>
  </w:style>
  <w:style w:type="character" w:styleId="WW8Num4z5">
    <w:name w:val="WW8Num4z5"/>
    <w:qFormat/>
    <w:rPr/>
  </w:style>
  <w:style w:type="character" w:styleId="WW8Num4z6">
    <w:name w:val="WW8Num4z6"/>
    <w:qFormat/>
    <w:rPr/>
  </w:style>
  <w:style w:type="character" w:styleId="WW8Num4z7">
    <w:name w:val="WW8Num4z7"/>
    <w:qFormat/>
    <w:rPr/>
  </w:style>
  <w:style w:type="character" w:styleId="WW8Num4z8">
    <w:name w:val="WW8Num4z8"/>
    <w:qFormat/>
    <w:rPr/>
  </w:style>
  <w:style w:type="character" w:styleId="WW8Num1z0">
    <w:name w:val="WW8Num1z0"/>
    <w:qFormat/>
    <w:rPr>
      <w:rFonts w:ascii="Arial" w:hAnsi="Arial" w:cs="Arial"/>
      <w:lang w:eastAsia="ru-RU"/>
    </w:rPr>
  </w:style>
  <w:style w:type="character" w:styleId="WW8Num5z0">
    <w:name w:val="WW8Num5z0"/>
    <w:qFormat/>
    <w:rPr>
      <w:rFonts w:ascii="Arial" w:hAnsi="Arial" w:cs="Arial"/>
      <w:color w:val="000000"/>
      <w:lang w:eastAsia="ru-RU"/>
    </w:rPr>
  </w:style>
  <w:style w:type="paragraph" w:styleId="Style19" w:customStyle="1">
    <w:name w:val="Заголовок"/>
    <w:basedOn w:val="Normal"/>
    <w:next w:val="Style20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20">
    <w:name w:val="Body Text"/>
    <w:basedOn w:val="Normal"/>
    <w:pPr>
      <w:spacing w:lineRule="auto" w:line="288" w:before="0" w:after="140"/>
    </w:pPr>
    <w:rPr/>
  </w:style>
  <w:style w:type="paragraph" w:styleId="Style21">
    <w:name w:val="List"/>
    <w:basedOn w:val="Style20"/>
    <w:pPr/>
    <w:rPr>
      <w:rFonts w:cs="Mangal"/>
    </w:rPr>
  </w:style>
  <w:style w:type="paragraph" w:styleId="Style22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3">
    <w:name w:val="Указатель"/>
    <w:basedOn w:val="Normal"/>
    <w:qFormat/>
    <w:pPr>
      <w:suppressLineNumbers/>
    </w:pPr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>
      <w:rFonts w:cs="Mangal"/>
    </w:rPr>
  </w:style>
  <w:style w:type="paragraph" w:styleId="BalloonText">
    <w:name w:val="Balloon Text"/>
    <w:basedOn w:val="Normal"/>
    <w:uiPriority w:val="99"/>
    <w:semiHidden/>
    <w:unhideWhenUsed/>
    <w:qFormat/>
    <w:rsid w:val="00236378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166e5"/>
    <w:pPr>
      <w:spacing w:before="0" w:after="200"/>
      <w:ind w:left="720" w:hanging="0"/>
      <w:contextualSpacing/>
    </w:pPr>
    <w:rPr/>
  </w:style>
  <w:style w:type="paragraph" w:styleId="Ngscope" w:customStyle="1">
    <w:name w:val="ng-scope"/>
    <w:basedOn w:val="Normal"/>
    <w:qFormat/>
    <w:rsid w:val="00b94dec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Western" w:customStyle="1">
    <w:name w:val="western"/>
    <w:basedOn w:val="Normal"/>
    <w:qFormat/>
    <w:rsid w:val="005d143e"/>
    <w:pPr>
      <w:spacing w:lineRule="auto" w:line="288" w:beforeAutospacing="1" w:after="142"/>
    </w:pPr>
    <w:rPr>
      <w:rFonts w:ascii="Calibri" w:hAnsi="Calibri" w:eastAsia="Times New Roman" w:cs="Times New Roman"/>
      <w:lang w:eastAsia="ru-RU"/>
    </w:rPr>
  </w:style>
  <w:style w:type="paragraph" w:styleId="ConsPlusTitle" w:customStyle="1">
    <w:name w:val="ConsPlusTitle"/>
    <w:qFormat/>
    <w:rsid w:val="005c6575"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Times New Roman" w:cs="Calibri"/>
      <w:b/>
      <w:color w:val="00000A"/>
      <w:kern w:val="0"/>
      <w:sz w:val="22"/>
      <w:szCs w:val="20"/>
      <w:lang w:val="ru-RU" w:eastAsia="ru-RU" w:bidi="ar-SA"/>
    </w:rPr>
  </w:style>
  <w:style w:type="paragraph" w:styleId="ConsPlusNormal" w:customStyle="1">
    <w:name w:val="ConsPlusNormal"/>
    <w:qFormat/>
    <w:rsid w:val="005c6575"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Times New Roman" w:cs="Calibri"/>
      <w:color w:val="00000A"/>
      <w:kern w:val="0"/>
      <w:sz w:val="22"/>
      <w:szCs w:val="20"/>
      <w:lang w:val="ru-RU" w:eastAsia="ru-RU" w:bidi="ar-SA"/>
    </w:rPr>
  </w:style>
  <w:style w:type="paragraph" w:styleId="Style24" w:customStyle="1">
    <w:name w:val="Содержимое таблицы"/>
    <w:basedOn w:val="Normal"/>
    <w:qFormat/>
    <w:pPr/>
    <w:rPr/>
  </w:style>
  <w:style w:type="paragraph" w:styleId="Style25" w:customStyle="1">
    <w:name w:val="Заголовок таблицы"/>
    <w:basedOn w:val="Style24"/>
    <w:qFormat/>
    <w:pPr/>
    <w:rPr/>
  </w:style>
  <w:style w:type="paragraph" w:styleId="Style110" w:customStyle="1">
    <w:name w:val="Style1"/>
    <w:basedOn w:val="Normal"/>
    <w:qFormat/>
    <w:pPr/>
    <w:rPr/>
  </w:style>
  <w:style w:type="paragraph" w:styleId="Style81" w:customStyle="1">
    <w:name w:val="Style8"/>
    <w:basedOn w:val="Normal"/>
    <w:qFormat/>
    <w:pPr>
      <w:widowControl w:val="false"/>
      <w:spacing w:lineRule="exact" w:line="253"/>
      <w:jc w:val="both"/>
    </w:pPr>
    <w:rPr/>
  </w:style>
  <w:style w:type="paragraph" w:styleId="NormalWeb">
    <w:name w:val="Normal (Web)"/>
    <w:basedOn w:val="Normal"/>
    <w:qFormat/>
    <w:pPr>
      <w:spacing w:before="280" w:after="280"/>
    </w:pPr>
    <w:rPr/>
  </w:style>
  <w:style w:type="paragraph" w:styleId="21" w:customStyle="1">
    <w:name w:val="Основной текст (2)"/>
    <w:basedOn w:val="Normal"/>
    <w:link w:val="2"/>
    <w:qFormat/>
    <w:rsid w:val="00cc53b2"/>
    <w:pPr>
      <w:widowControl w:val="false"/>
      <w:shd w:val="clear" w:color="auto" w:fill="FFFFFF"/>
      <w:spacing w:lineRule="exact" w:line="322" w:before="300" w:after="0"/>
      <w:ind w:hanging="900"/>
      <w:jc w:val="both"/>
    </w:pPr>
    <w:rPr>
      <w:color w:val="auto"/>
      <w:sz w:val="28"/>
      <w:szCs w:val="28"/>
    </w:rPr>
  </w:style>
  <w:style w:type="paragraph" w:styleId="11">
    <w:name w:val="Основной текст1"/>
    <w:basedOn w:val="Normal"/>
    <w:qFormat/>
    <w:pPr>
      <w:ind w:firstLine="400"/>
    </w:pPr>
    <w:rPr>
      <w:rFonts w:ascii="Times New Roman" w:hAnsi="Times New Roman" w:eastAsia="Times New Roman" w:cs="Times New Roman"/>
    </w:rPr>
  </w:style>
  <w:style w:type="paragraph" w:styleId="22">
    <w:name w:val="Заголовок №2"/>
    <w:basedOn w:val="Normal"/>
    <w:qFormat/>
    <w:pPr>
      <w:widowControl w:val="false"/>
      <w:shd w:val="clear" w:color="auto" w:fill="FFFFFF"/>
      <w:spacing w:lineRule="atLeast" w:line="0" w:before="600" w:after="720"/>
      <w:ind w:hanging="1900"/>
      <w:jc w:val="center"/>
      <w:outlineLvl w:val="1"/>
    </w:pPr>
    <w:rPr>
      <w:b/>
      <w:bCs/>
      <w:sz w:val="28"/>
      <w:szCs w:val="28"/>
    </w:rPr>
  </w:style>
  <w:style w:type="paragraph" w:styleId="34">
    <w:name w:val="Основной текст (3)"/>
    <w:basedOn w:val="Normal"/>
    <w:qFormat/>
    <w:pPr>
      <w:shd w:val="clear" w:color="auto" w:fill="FFFFFF"/>
      <w:spacing w:lineRule="exact" w:line="322" w:before="420" w:after="0"/>
    </w:pPr>
    <w:rPr>
      <w:rFonts w:ascii="Times New Roman" w:hAnsi="Times New Roman" w:eastAsia="Times New Roman" w:cs="Times New Roman"/>
      <w:b/>
      <w:bCs/>
      <w:sz w:val="28"/>
      <w:szCs w:val="28"/>
    </w:rPr>
  </w:style>
  <w:style w:type="paragraph" w:styleId="52">
    <w:name w:val="Основной текст (5)"/>
    <w:basedOn w:val="Normal"/>
    <w:qFormat/>
    <w:pPr>
      <w:shd w:val="clear" w:color="auto" w:fill="FFFFFF"/>
      <w:spacing w:lineRule="exact" w:line="322"/>
      <w:jc w:val="both"/>
    </w:pPr>
    <w:rPr>
      <w:rFonts w:ascii="Times New Roman" w:hAnsi="Times New Roman" w:eastAsia="Times New Roman" w:cs="Times New Roman"/>
      <w:i/>
      <w:iCs/>
      <w:sz w:val="28"/>
      <w:szCs w:val="28"/>
    </w:rPr>
  </w:style>
  <w:style w:type="paragraph" w:styleId="211">
    <w:name w:val="Основной текст (2)1"/>
    <w:basedOn w:val="Normal"/>
    <w:qFormat/>
    <w:pPr>
      <w:shd w:val="clear" w:color="auto" w:fill="FFFFFF"/>
      <w:spacing w:lineRule="exact" w:line="322"/>
      <w:jc w:val="both"/>
    </w:pPr>
    <w:rPr>
      <w:rFonts w:ascii="Times New Roman" w:hAnsi="Times New Roman" w:eastAsia="Times New Roman" w:cs="Times New Roman"/>
      <w:sz w:val="28"/>
      <w:szCs w:val="28"/>
    </w:rPr>
  </w:style>
  <w:style w:type="paragraph" w:styleId="4">
    <w:name w:val="Основной текст (4)"/>
    <w:basedOn w:val="Normal"/>
    <w:qFormat/>
    <w:pPr>
      <w:shd w:val="clear" w:fill="FFFFFF"/>
      <w:spacing w:lineRule="exact" w:line="281" w:before="1020" w:after="600"/>
      <w:jc w:val="center"/>
    </w:pPr>
    <w:rPr>
      <w:rFonts w:ascii="Arial" w:hAnsi="Arial" w:eastAsia="Arial" w:cs="Times New Roman"/>
      <w:b/>
      <w:bCs/>
      <w:color w:val="000000"/>
      <w:sz w:val="20"/>
      <w:szCs w:val="20"/>
      <w:lang w:val="ru-RU" w:bidi="ar-SA"/>
    </w:rPr>
  </w:style>
  <w:style w:type="paragraph" w:styleId="Default">
    <w:name w:val="Default"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"/>
      <w:color w:val="000000"/>
      <w:kern w:val="0"/>
      <w:sz w:val="24"/>
      <w:szCs w:val="24"/>
      <w:lang w:val="ru-RU" w:eastAsia="en-US" w:bidi="ar-SA"/>
    </w:rPr>
  </w:style>
  <w:style w:type="paragraph" w:styleId="Style26">
    <w:name w:val="Обычный (веб)"/>
    <w:basedOn w:val="Normal"/>
    <w:qFormat/>
    <w:pPr>
      <w:spacing w:before="280" w:after="280"/>
    </w:pPr>
    <w:rPr/>
  </w:style>
  <w:style w:type="paragraph" w:styleId="Style27">
    <w:name w:val="Абзац списка"/>
    <w:basedOn w:val="Normal"/>
    <w:qFormat/>
    <w:pPr>
      <w:spacing w:before="0" w:after="0"/>
      <w:ind w:left="720" w:hanging="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numbering" w:styleId="WW8Num10" w:customStyle="1">
    <w:name w:val="WW8Num10"/>
    <w:qFormat/>
  </w:style>
  <w:style w:type="numbering" w:styleId="WW8Num4">
    <w:name w:val="WW8Num4"/>
    <w:qFormat/>
  </w:style>
  <w:style w:type="numbering" w:styleId="WW8Num1">
    <w:name w:val="WW8Num1"/>
    <w:qFormat/>
  </w:style>
  <w:style w:type="numbering" w:styleId="WW8Num5">
    <w:name w:val="WW8Num5"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3444</TotalTime>
  <Application>LibreOffice/7.0.4.2$Windows_X86_64 LibreOffice_project/dcf040e67528d9187c66b2379df5ea4407429775</Application>
  <AppVersion>15.0000</AppVersion>
  <Pages>1</Pages>
  <Words>214</Words>
  <Characters>1707</Characters>
  <CharactersWithSpaces>1890</CharactersWithSpaces>
  <Paragraphs>27</Paragraphs>
  <Company>КонсультантПлюс Версия 4024.00.31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2024-12-12T15:43:00Z</dcterms:created>
  <dc:creator>Надежда Николаевна Плотникова</dc:creator>
  <dc:description/>
  <dc:language>ru-RU</dc:language>
  <cp:lastModifiedBy/>
  <cp:lastPrinted>2018-08-08T10:10:00Z</cp:lastPrinted>
  <dcterms:modified xsi:type="dcterms:W3CDTF">2025-10-07T15:30:36Z</dcterms:modified>
  <cp:revision>445</cp:revision>
  <dc:subject/>
  <dc:title>Федеральный закон от 21.12.2004 N 172-ФЗ(ред. от 25.12.2023)"О переводе земель или земельных участков из одной категории в другую"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