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133" w:type="dxa"/>
        <w:jc w:val="left"/>
        <w:tblInd w:w="-167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50"/>
        <w:gridCol w:w="13383"/>
      </w:tblGrid>
      <w:tr>
        <w:trPr>
          <w:trHeight w:val="450" w:hRule="atLeast"/>
        </w:trPr>
        <w:tc>
          <w:tcPr>
            <w:tcW w:w="27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"/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sz w:val="22"/>
                <w:szCs w:val="22"/>
                <w:shd w:fill="auto" w:val="clear"/>
              </w:rPr>
              <w:t>Наименование услуги</w:t>
            </w:r>
          </w:p>
        </w:tc>
        <w:tc>
          <w:tcPr>
            <w:tcW w:w="133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sz w:val="20"/>
                <w:szCs w:val="20"/>
                <w:shd w:fill="auto" w:val="clear"/>
              </w:rPr>
              <w:t>Подготовка и утверждение документации по планировке территории</w:t>
            </w:r>
          </w:p>
        </w:tc>
      </w:tr>
      <w:tr>
        <w:trPr>
          <w:trHeight w:val="899" w:hRule="atLeast"/>
        </w:trPr>
        <w:tc>
          <w:tcPr>
            <w:tcW w:w="27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"/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sz w:val="22"/>
                <w:szCs w:val="22"/>
                <w:shd w:fill="auto" w:val="clear"/>
              </w:rPr>
              <w:t>Подуслуги</w:t>
            </w:r>
          </w:p>
        </w:tc>
        <w:tc>
          <w:tcPr>
            <w:tcW w:w="1338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"/>
                <w:sz w:val="20"/>
                <w:szCs w:val="20"/>
                <w:shd w:fill="auto" w:val="clear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  <w:shd w:fill="auto" w:val="clear"/>
              </w:rPr>
              <w:t>1. Принятие решения о подготовке документации по планировке территории;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"/>
                <w:sz w:val="20"/>
                <w:szCs w:val="20"/>
                <w:shd w:fill="auto" w:val="clear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  <w:shd w:fill="auto" w:val="clear"/>
              </w:rPr>
              <w:t>2. Утверждение документации по планировке территории;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"/>
                <w:sz w:val="22"/>
                <w:szCs w:val="22"/>
                <w:shd w:fill="auto" w:val="clear"/>
              </w:rPr>
            </w:pPr>
            <w:r>
              <w:rPr>
                <w:rFonts w:eastAsia="Calibri" w:cs="" w:ascii="Arial" w:hAnsi="Arial" w:cstheme="minorBidi" w:eastAsiaTheme="minorHAnsi"/>
                <w:sz w:val="20"/>
                <w:szCs w:val="20"/>
                <w:shd w:fill="auto" w:val="clear"/>
              </w:rPr>
              <w:t xml:space="preserve">3. </w:t>
            </w: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 w:val="20"/>
                <w:szCs w:val="20"/>
                <w:shd w:fill="auto" w:val="clear"/>
              </w:rPr>
              <w:t>В</w:t>
            </w:r>
            <w:r>
              <w:rPr>
                <w:rStyle w:val="Style17"/>
                <w:rFonts w:eastAsia="Calibri" w:cs=""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несение изменений </w:t>
            </w:r>
            <w:r>
              <w:rPr>
                <w:rStyle w:val="Style17"/>
                <w:rFonts w:eastAsia="Calibri" w:cs="" w:ascii="Arial" w:hAnsi="Arial"/>
                <w:b w:val="false"/>
                <w:bCs w:val="false"/>
                <w:sz w:val="20"/>
                <w:szCs w:val="20"/>
                <w:shd w:fill="auto" w:val="clear"/>
                <w:lang w:val="ru-RU"/>
              </w:rPr>
              <w:t>в документацию</w:t>
            </w:r>
            <w:r>
              <w:rPr>
                <w:rStyle w:val="Style17"/>
                <w:rFonts w:eastAsia="Calibri" w:cs=""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 по </w:t>
            </w:r>
            <w:r>
              <w:rPr>
                <w:rStyle w:val="Style17"/>
                <w:rFonts w:eastAsia="Calibri" w:cs="" w:ascii="Arial" w:hAnsi="Arial"/>
                <w:b w:val="false"/>
                <w:bCs w:val="false"/>
                <w:sz w:val="20"/>
                <w:szCs w:val="20"/>
                <w:shd w:fill="auto" w:val="clear"/>
                <w:lang w:val="ru-RU"/>
              </w:rPr>
              <w:t>планировке</w:t>
            </w:r>
            <w:r>
              <w:rPr>
                <w:rStyle w:val="Style17"/>
                <w:rFonts w:eastAsia="Calibri" w:cs=""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 </w:t>
            </w:r>
            <w:r>
              <w:rPr>
                <w:rStyle w:val="Style17"/>
                <w:rFonts w:eastAsia="Calibri" w:cs="" w:ascii="Arial" w:hAnsi="Arial"/>
                <w:b w:val="false"/>
                <w:bCs w:val="false"/>
                <w:sz w:val="20"/>
                <w:szCs w:val="20"/>
                <w:shd w:fill="auto" w:val="clear"/>
                <w:lang w:val="ru-RU"/>
              </w:rPr>
              <w:t>территории.</w:t>
            </w:r>
          </w:p>
        </w:tc>
      </w:tr>
      <w:tr>
        <w:trPr>
          <w:trHeight w:val="571" w:hRule="atLeast"/>
        </w:trPr>
        <w:tc>
          <w:tcPr>
            <w:tcW w:w="27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"/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cs="" w:ascii="Arial" w:hAnsi="Arial"/>
                <w:b/>
                <w:bCs/>
                <w:sz w:val="22"/>
                <w:szCs w:val="22"/>
                <w:shd w:fill="auto" w:val="clear"/>
              </w:rPr>
              <w:t>Этапы</w:t>
            </w:r>
          </w:p>
        </w:tc>
        <w:tc>
          <w:tcPr>
            <w:tcW w:w="1338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"/>
                <w:sz w:val="20"/>
                <w:szCs w:val="20"/>
                <w:shd w:fill="auto" w:val="clear"/>
              </w:rPr>
            </w:pPr>
            <w:r>
              <w:rPr>
                <w:rFonts w:cs="" w:ascii="Arial" w:hAnsi="Arial"/>
                <w:sz w:val="20"/>
                <w:szCs w:val="20"/>
                <w:shd w:fill="auto" w:val="clear"/>
              </w:rPr>
              <w:t>Этапы подготовки и утверждения документации по планировке территории: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7"/>
                <w:rFonts w:cs="" w:ascii="Arial" w:hAnsi="Arial"/>
                <w:b/>
                <w:bCs/>
                <w:sz w:val="20"/>
                <w:szCs w:val="20"/>
                <w:shd w:fill="auto" w:val="clear"/>
              </w:rPr>
              <w:t>1. Принятие решения о подготовке документации;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7"/>
                <w:rFonts w:cs="" w:ascii="Arial" w:hAnsi="Arial"/>
                <w:b w:val="false"/>
                <w:bCs w:val="false"/>
                <w:sz w:val="20"/>
                <w:szCs w:val="20"/>
                <w:shd w:fill="auto" w:val="clear"/>
              </w:rPr>
              <w:t>2. Подготовка документации;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7"/>
                <w:rFonts w:cs="" w:ascii="Arial" w:hAnsi="Arial"/>
                <w:b w:val="false"/>
                <w:bCs w:val="false"/>
                <w:sz w:val="20"/>
                <w:szCs w:val="20"/>
                <w:shd w:fill="auto" w:val="clear"/>
              </w:rPr>
              <w:t>3. Согласование документации;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7"/>
                <w:rFonts w:cs="" w:ascii="Arial" w:hAnsi="Arial"/>
                <w:b/>
                <w:bCs/>
                <w:sz w:val="20"/>
                <w:szCs w:val="20"/>
                <w:shd w:fill="auto" w:val="clear"/>
              </w:rPr>
              <w:t>4. Утверждение документации;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7"/>
                <w:rFonts w:cs="" w:ascii="Arial" w:hAnsi="Arial"/>
                <w:b/>
                <w:bCs/>
                <w:sz w:val="20"/>
                <w:szCs w:val="20"/>
                <w:shd w:fill="auto" w:val="clear"/>
              </w:rPr>
              <w:t>5. Внесение изменений</w:t>
            </w:r>
            <w:r>
              <w:rPr>
                <w:rStyle w:val="Style17"/>
                <w:rFonts w:cs=""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 и отмена документации.</w:t>
            </w:r>
          </w:p>
        </w:tc>
      </w:tr>
      <w:tr>
        <w:trPr>
          <w:trHeight w:val="571" w:hRule="atLeast"/>
        </w:trPr>
        <w:tc>
          <w:tcPr>
            <w:tcW w:w="27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Административный регламент</w:t>
            </w:r>
          </w:p>
        </w:tc>
        <w:tc>
          <w:tcPr>
            <w:tcW w:w="133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 xml:space="preserve">Постановление Администрации города Кургана от 05.05.2025 № 4516 «Об утверждении Административного регламента предоставления Департаментом архитектуры, строительства и земельных отношений Администрации города Кургана муниципальной услуги </w:t>
            </w:r>
            <w:r>
              <w:rPr>
                <w:rFonts w:cs="PT Astra Serif"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</w:rPr>
              <w:t>«Подготовка и утверждение документации по планировке территории»»</w:t>
            </w:r>
          </w:p>
        </w:tc>
      </w:tr>
      <w:tr>
        <w:trPr>
          <w:trHeight w:val="571" w:hRule="atLeast"/>
        </w:trPr>
        <w:tc>
          <w:tcPr>
            <w:tcW w:w="27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Услуга предоставляется</w:t>
            </w:r>
          </w:p>
        </w:tc>
        <w:tc>
          <w:tcPr>
            <w:tcW w:w="1338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Администрацией города Кургана</w:t>
            </w:r>
          </w:p>
        </w:tc>
      </w:tr>
      <w:tr>
        <w:trPr>
          <w:trHeight w:val="456" w:hRule="atLeast"/>
        </w:trPr>
        <w:tc>
          <w:tcPr>
            <w:tcW w:w="27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Ответственный орган</w:t>
            </w:r>
          </w:p>
        </w:tc>
        <w:tc>
          <w:tcPr>
            <w:tcW w:w="1338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 xml:space="preserve">Департамент архитектуры, строительства и земельных отношений </w:t>
            </w:r>
            <w:r>
              <w:rPr>
                <w:rFonts w:ascii="Arial" w:hAnsi="Arial"/>
                <w:b w:val="false"/>
                <w:sz w:val="20"/>
                <w:szCs w:val="20"/>
                <w:shd w:fill="auto" w:val="clear"/>
              </w:rPr>
              <w:t>Администрации города Кургана</w:t>
            </w:r>
          </w:p>
        </w:tc>
      </w:tr>
      <w:tr>
        <w:trPr>
          <w:trHeight w:val="706" w:hRule="atLeast"/>
        </w:trPr>
        <w:tc>
          <w:tcPr>
            <w:tcW w:w="27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accent4" w:themeShade="80"/>
                <w:sz w:val="22"/>
                <w:szCs w:val="22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3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/>
            </w:pPr>
            <w:r>
              <w:rPr>
                <w:rStyle w:val="Ngscope"/>
                <w:rFonts w:cs="Arial" w:ascii="Arial" w:hAnsi="Arial"/>
                <w:sz w:val="20"/>
                <w:szCs w:val="20"/>
                <w:shd w:fill="auto" w:val="clear"/>
              </w:rPr>
              <w:t>Отдел перспективного развития города управления архитектуры и градостроительства Департамента архитектуры, строительства и земельных отношений Администрации городам Кургана, г. Курган, ул. Пушкина, дом 83/1, кабинет № 4. График работы ежедневно, с понедельника по пятницу с 8-30 ч. до 17-30 ч., обед с 12-00 ч. до 13-00 ч.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/>
            </w:pPr>
            <w:r>
              <w:rPr>
                <w:rStyle w:val="Ngscope"/>
                <w:rFonts w:cs="Arial" w:ascii="Arial" w:hAnsi="Arial"/>
                <w:sz w:val="20"/>
                <w:szCs w:val="20"/>
                <w:shd w:fill="auto" w:val="clear"/>
              </w:rPr>
              <w:t>часы приема: Пн с 9-00 ч. до 12-00 ч.; Ср с 13-00 ч. до 17-00 ч.; Пт с 9-00 ч. до 12-00 ч.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/>
            </w:pPr>
            <w:r>
              <w:rPr>
                <w:rStyle w:val="Ngscope"/>
                <w:rFonts w:cs="Arial" w:ascii="Arial" w:hAnsi="Arial"/>
                <w:sz w:val="20"/>
                <w:szCs w:val="20"/>
                <w:shd w:fill="auto" w:val="clear"/>
              </w:rPr>
              <w:t>42-86-81 доб. 612, 643, 662</w:t>
            </w:r>
          </w:p>
        </w:tc>
      </w:tr>
      <w:tr>
        <w:trPr/>
        <w:tc>
          <w:tcPr>
            <w:tcW w:w="27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Заявители</w:t>
            </w:r>
          </w:p>
        </w:tc>
        <w:tc>
          <w:tcPr>
            <w:tcW w:w="133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Заявителями при предоставлении муниципальной услуги выступают физические или юридические лица (далее - заявитель), либо их уполномоченные представители.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/>
            </w:pPr>
            <w:r>
              <w:rPr>
                <w:rStyle w:val="Ngscope"/>
                <w:rFonts w:cs="Calibri" w:ascii="Arial" w:hAnsi="Arial"/>
                <w:sz w:val="20"/>
                <w:szCs w:val="20"/>
                <w:shd w:fill="auto" w:val="clear"/>
              </w:rPr>
              <w:t>Действие настоящего административного регламента не распространяется на случаи принятия решения о подготовке документации по планировке территории по инициативе Администрации города Кургана.</w:t>
            </w:r>
          </w:p>
        </w:tc>
      </w:tr>
      <w:tr>
        <w:trPr>
          <w:trHeight w:val="2688" w:hRule="atLeast"/>
        </w:trPr>
        <w:tc>
          <w:tcPr>
            <w:tcW w:w="27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33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shd w:fill="auto" w:val="clear"/>
              </w:rPr>
              <w:t>Подуслуга «Принятие решения о подготовке документации по планировке территории», подлежащих представлению заявителем: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1) заявление по форме согласно приложению 1 к настоящему Административному регламенту;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2)</w:t>
            </w:r>
            <w:r>
              <w:rPr>
                <w:rFonts w:ascii="Arial" w:hAnsi="Arial"/>
                <w:sz w:val="20"/>
                <w:szCs w:val="20"/>
                <w:shd w:fill="auto" w:val="clear"/>
              </w:rPr>
              <w:t xml:space="preserve"> проект задания на разработку документации по планировке территории по форме установленной постановлением Правительства Российской Федерации от 02.02.2024 г.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 (далее - постановление Правительства Российской Федерации от 02.02.2024 г. № 112);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3) проект задания на выполнение инженерных изысканий, необходимых для подготовки документации по планировке территории, в случаях предусмотренных действующим законодательством;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4) документ, удостоверяющий личность заявителя или представителя заявителя в случае, если от имени заявителя действует его уполномоченный представитель (предоставляется для удостоверения при личном обращении);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PT Astra Serif"/>
                <w:sz w:val="20"/>
                <w:szCs w:val="20"/>
                <w:shd w:fill="auto" w:val="clear"/>
              </w:rPr>
            </w:pPr>
            <w:r>
              <w:rPr>
                <w:rFonts w:cs="PT Astra Serif" w:ascii="Arial" w:hAnsi="Arial"/>
                <w:sz w:val="20"/>
                <w:szCs w:val="20"/>
                <w:shd w:fill="auto" w:val="clear"/>
              </w:rPr>
              <w:t>5) документ, подтверждающий полномочия представителя заявителя в соответствии с законодательством Российской Федерации, в случае, если с заявлением обращается уполномоченный представитель заявителя (предоставление указанного документа не требуется, в случае если от имени юридического лица обращается лицо, имеющее право действовать без доверенности).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shd w:fill="auto" w:val="clear"/>
              </w:rPr>
              <w:t>Подуслуга «Утверждение документации по планировке территории», подлежащих представлению заявителем: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1) заявление по форме согласно приложению 2 или 3 к настоящему Административному регламенту;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2) документ, удостоверяющий личность заявителя или представителя заявителя в случае, если от имени заявителя действует его уполномоченный представитель (предоставляется для удостоверения при личном обращении);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3) документ, подтверждающий полномочия представителя заявителя в соответствии с законодательством Российской Федерации, в случае, если с заявлением обращается уполномоченный представитель заявителя (предоставление указанного документа не требуется, в случае если от имени юридического лица обращается лицо, имеющее право действовать без доверенности);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4)</w:t>
            </w:r>
            <w:r>
              <w:rPr>
                <w:rFonts w:ascii="Arial" w:hAnsi="Arial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документ, удостоверяющий право заявителя на земельный участок или объект капитального строительства, права на которые не зарегистрированы в Едином государственном реестре недвижимости;</w:t>
            </w:r>
          </w:p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5) основная часть проекта планировки территории (за исключением случая, если заявитель обратился с заявлением об утверждении проекта межевания территории или внесении в него изменений);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6) материалы по обоснованию проекта планировки территории (за исключением случая, если заявитель обратился с заявлением об утверждении проекта межевания территории или внесении в него изменений);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7) основная часть проекта межевания территории (за исключением случая, если заявитель обратился с заявлением об утверждении проекта планировки территории);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8) материалы по обоснованию проекта межевания территории (за исключением случая, если заявитель обратился с заявлением об утверждении проекта планировки территории);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0"/>
                <w:szCs w:val="20"/>
                <w:shd w:fill="auto" w:val="clear"/>
              </w:rPr>
            </w:pPr>
            <w:r>
              <w:rPr>
                <w:rFonts w:cs="PT Astra Serif" w:ascii="Arial" w:hAnsi="Arial"/>
                <w:sz w:val="20"/>
                <w:szCs w:val="20"/>
                <w:shd w:fill="auto" w:val="clear"/>
              </w:rPr>
              <w:t>9)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PT Astra Serif" w:ascii="Arial" w:hAnsi="Arial"/>
                <w:sz w:val="20"/>
                <w:szCs w:val="20"/>
                <w:shd w:fill="auto" w:val="clear"/>
              </w:rPr>
              <w:t xml:space="preserve">10) 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2">
              <w:r>
                <w:rPr>
                  <w:rFonts w:cs="PT Astra Serif" w:ascii="Arial" w:hAnsi="Arial"/>
                  <w:sz w:val="20"/>
                  <w:szCs w:val="20"/>
                  <w:shd w:fill="auto" w:val="clear"/>
                </w:rPr>
                <w:t>части 2 статьи 47</w:t>
              </w:r>
            </w:hyperlink>
            <w:r>
              <w:rPr>
                <w:rFonts w:cs="PT Astra Serif" w:ascii="Arial" w:hAnsi="Arial"/>
                <w:sz w:val="20"/>
                <w:szCs w:val="20"/>
                <w:shd w:fill="auto" w:val="clear"/>
              </w:rPr>
              <w:t xml:space="preserve"> Градостроительного кодекса Российской Федерации (в случае предусмотренных действующим законодательством);</w:t>
            </w:r>
          </w:p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PT Astra Serif" w:ascii="Arial" w:hAnsi="Arial"/>
                <w:sz w:val="20"/>
                <w:szCs w:val="20"/>
                <w:shd w:fill="auto" w:val="clear"/>
              </w:rPr>
              <w:t xml:space="preserve">11) в случае если документация по планировке территории подготовлена на основании решения лица, указанного в </w:t>
            </w:r>
            <w:hyperlink r:id="rId3">
              <w:r>
                <w:rPr>
                  <w:rFonts w:cs="PT Astra Serif" w:ascii="Arial" w:hAnsi="Arial"/>
                  <w:sz w:val="20"/>
                  <w:szCs w:val="20"/>
                  <w:shd w:fill="auto" w:val="clear"/>
                </w:rPr>
                <w:t>части 1.1 статьи 45</w:t>
              </w:r>
            </w:hyperlink>
            <w:r>
              <w:rPr>
                <w:rFonts w:cs="PT Astra Serif" w:ascii="Arial" w:hAnsi="Arial"/>
                <w:sz w:val="20"/>
                <w:szCs w:val="20"/>
                <w:shd w:fill="auto" w:val="clear"/>
              </w:rPr>
              <w:t xml:space="preserve"> Градостроительного кодекса Российской Федерации, копия такого решения с приложением задания на разработку документации по планировке территории;</w:t>
            </w:r>
          </w:p>
          <w:p>
            <w:pPr>
              <w:pStyle w:val="ConsPlus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PT Astra Serif"/>
                <w:sz w:val="20"/>
                <w:szCs w:val="20"/>
                <w:shd w:fill="auto" w:val="clear"/>
              </w:rPr>
            </w:pPr>
            <w:r>
              <w:rPr>
                <w:rFonts w:cs="PT Astra Serif" w:ascii="Arial" w:hAnsi="Arial"/>
                <w:sz w:val="20"/>
                <w:szCs w:val="20"/>
                <w:shd w:fill="auto" w:val="clear"/>
              </w:rPr>
              <w:t>12)  уведомление о результатах согласования согласующих органов, владельцев автомобильных дорог и (или)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(в случае если согласование документации по планировке территории является обязательным в соответствии с законодательством Российской Федерации).</w:t>
            </w:r>
          </w:p>
          <w:p>
            <w:pPr>
              <w:pStyle w:val="ConsPlus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PT Astra Serif"/>
                <w:sz w:val="20"/>
                <w:szCs w:val="20"/>
                <w:shd w:fill="auto" w:val="clear"/>
              </w:rPr>
            </w:pPr>
            <w:r>
              <w:rPr>
                <w:rFonts w:cs="PT Astra Serif" w:ascii="Arial" w:hAnsi="Arial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shd w:fill="auto" w:val="clear"/>
              </w:rPr>
              <w:t>Подуслуга «Внесение изменений в документацию по планировке территории»: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1) заявление по форме;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2) документ, удостоверяющий личность заявителя или представителя заявителя в случае, если от имени заявителя действует его уполномоченный представитель (предоставляется для удостоверения при личном обращении);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3) документ, подтверждающий полномочия представителя заявителя в соответствии с законодательством Российской Федерации, в случае, если с заявлением обращается уполномоченный представитель заявителя (предоставление указанного документа не требуется, в случае если от имени юридического лица обращается лицо, имеющее право действовать без доверенности);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4)</w:t>
            </w:r>
            <w:r>
              <w:rPr>
                <w:rFonts w:ascii="Arial" w:hAnsi="Arial"/>
                <w:sz w:val="20"/>
                <w:szCs w:val="20"/>
                <w:shd w:fill="auto" w:val="clear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документ, удостоверяющий право заявителя на земельный участок или объект капитального строительства, права на которые не зарегистрированы в Едином государственном реестре недвижимости;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5) основная часть проекта межевания территории (за исключением случая, если заявитель обратился с заявлением об утверждении проекта планировки территории);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6) материалы по обоснованию проекта межевания территории (за исключением случая, если заявитель обратился с заявлением об утверждении проекта планировки территории);</w:t>
            </w:r>
          </w:p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0"/>
                <w:szCs w:val="20"/>
                <w:shd w:fill="auto" w:val="clear"/>
              </w:rPr>
            </w:pPr>
            <w:r>
              <w:rPr>
                <w:rFonts w:cs="PT Astra Serif" w:ascii="Arial" w:hAnsi="Arial"/>
                <w:sz w:val="20"/>
                <w:szCs w:val="20"/>
                <w:shd w:fill="auto" w:val="clear"/>
              </w:rPr>
              <w:t>7)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      </w:r>
          </w:p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PT Astra Serif" w:ascii="Arial" w:hAnsi="Arial"/>
                <w:sz w:val="20"/>
                <w:szCs w:val="20"/>
                <w:shd w:fill="auto" w:val="clear"/>
              </w:rPr>
              <w:t xml:space="preserve">8) 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4">
              <w:r>
                <w:rPr>
                  <w:rFonts w:cs="PT Astra Serif" w:ascii="Arial" w:hAnsi="Arial"/>
                  <w:sz w:val="20"/>
                  <w:szCs w:val="20"/>
                  <w:shd w:fill="auto" w:val="clear"/>
                </w:rPr>
                <w:t>части 2 статьи 47</w:t>
              </w:r>
            </w:hyperlink>
            <w:r>
              <w:rPr>
                <w:rFonts w:cs="PT Astra Serif" w:ascii="Arial" w:hAnsi="Arial"/>
                <w:sz w:val="20"/>
                <w:szCs w:val="20"/>
                <w:shd w:fill="auto" w:val="clear"/>
              </w:rPr>
              <w:t xml:space="preserve"> Градостроительного кодекса Российской Федерации (в случае предусмотренных действующим законодательством);</w:t>
            </w:r>
          </w:p>
          <w:p>
            <w:pPr>
              <w:pStyle w:val="ConsPlus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PT Astra Serif" w:ascii="Arial" w:hAnsi="Arial"/>
                <w:sz w:val="20"/>
                <w:szCs w:val="20"/>
                <w:shd w:fill="auto" w:val="clear"/>
              </w:rPr>
              <w:t xml:space="preserve">9) в случае если документация по планировке территории подготовлена на основании решения лица, указанного в </w:t>
            </w:r>
            <w:hyperlink r:id="rId5">
              <w:r>
                <w:rPr>
                  <w:rFonts w:cs="PT Astra Serif" w:ascii="Arial" w:hAnsi="Arial"/>
                  <w:sz w:val="20"/>
                  <w:szCs w:val="20"/>
                  <w:shd w:fill="auto" w:val="clear"/>
                </w:rPr>
                <w:t>части 1.1 статьи 45</w:t>
              </w:r>
            </w:hyperlink>
            <w:r>
              <w:rPr>
                <w:rFonts w:cs="PT Astra Serif" w:ascii="Arial" w:hAnsi="Arial"/>
                <w:sz w:val="20"/>
                <w:szCs w:val="20"/>
                <w:shd w:fill="auto" w:val="clear"/>
              </w:rPr>
              <w:t xml:space="preserve"> Градостроительного кодекса Российской Федерации, копия такого решения с приложением задания на разработку документации по планировке территории;</w:t>
            </w:r>
          </w:p>
          <w:p>
            <w:pPr>
              <w:pStyle w:val="ConsPlusNormal"/>
              <w:widowControl w:val="false"/>
              <w:suppressAutoHyphens w:val="tru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PT Astra Serif"/>
                <w:sz w:val="20"/>
                <w:szCs w:val="20"/>
                <w:shd w:fill="auto" w:val="clear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0"/>
                <w:szCs w:val="20"/>
                <w:shd w:fill="auto" w:val="clear"/>
                <w:lang w:eastAsia="ru-RU"/>
              </w:rPr>
              <w:t>10) уведомление о результатах согласования согласующих органов, владельцев автомобильных дорог и (или)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(в случае если согласование документации по планировке территории является обязательным в соответствии с законодательством Российской Федерации).</w:t>
            </w:r>
          </w:p>
        </w:tc>
      </w:tr>
      <w:tr>
        <w:trPr>
          <w:trHeight w:val="1135" w:hRule="atLeast"/>
        </w:trPr>
        <w:tc>
          <w:tcPr>
            <w:tcW w:w="27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Необязательные документы</w:t>
            </w:r>
          </w:p>
        </w:tc>
        <w:tc>
          <w:tcPr>
            <w:tcW w:w="133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Ngscope"/>
                <w:rFonts w:cs="Arial" w:ascii="Arial" w:hAnsi="Arial"/>
                <w:sz w:val="20"/>
                <w:szCs w:val="20"/>
                <w:shd w:fill="auto" w:val="clear"/>
              </w:rPr>
              <w:t>1) документ, удостоверяющий право заявителя на земельный участок или объект капитального строительства, права на которые зарегистрированы в Едином государственном реестре недвижимости;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Ngscope"/>
                <w:rFonts w:cs="Arial" w:ascii="Arial" w:hAnsi="Arial"/>
                <w:sz w:val="20"/>
                <w:szCs w:val="20"/>
                <w:shd w:fill="auto" w:val="clear"/>
              </w:rPr>
              <w:t>2) схематический чертеж границ территории, в отношении которой запрашивается разрешение о подготовке документации по планировке территории.</w:t>
            </w:r>
          </w:p>
        </w:tc>
      </w:tr>
      <w:tr>
        <w:trPr>
          <w:trHeight w:val="828" w:hRule="atLeast"/>
        </w:trPr>
        <w:tc>
          <w:tcPr>
            <w:tcW w:w="27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>Результат</w:t>
            </w:r>
          </w:p>
        </w:tc>
        <w:tc>
          <w:tcPr>
            <w:tcW w:w="133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0"/>
                <w:szCs w:val="20"/>
                <w:shd w:fill="auto" w:val="clear"/>
              </w:rPr>
            </w:pPr>
            <w:r>
              <w:rPr>
                <w:rFonts w:cs="PT Astra Serif" w:ascii="Arial" w:hAnsi="Arial"/>
                <w:sz w:val="20"/>
                <w:szCs w:val="20"/>
                <w:shd w:fill="auto" w:val="clear"/>
              </w:rPr>
              <w:t>Выдача результата производиться в МФЦ.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1) в случае обращения с заявлением о подготовке документации по планировке территории: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- решение о подготовке документации по планировке территории (проекта планировки территории и (или) проекта межевания территории);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-  отказ в подготовке документации по планировке территории;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2) в случае обращения с заявлением об утверждении документации по планировке территории: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- решение об утверждении документации по планировке территории или о внесении изменений в документацию по планировке территории (проекта планировки территории и (или) проекта межевания территории);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- решение об отклонении документации по планировке территории и направление ее на доработку;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0"/>
                <w:szCs w:val="20"/>
                <w:shd w:fill="auto" w:val="clear"/>
              </w:rPr>
            </w:pPr>
            <w:r>
              <w:rPr>
                <w:rFonts w:cs="PT Astra Serif" w:ascii="Arial" w:hAnsi="Arial"/>
                <w:sz w:val="20"/>
                <w:szCs w:val="20"/>
                <w:shd w:fill="auto" w:val="clear"/>
              </w:rPr>
              <w:t>- отказ в утверждении документации по планировке территории.</w:t>
            </w:r>
          </w:p>
        </w:tc>
      </w:tr>
      <w:tr>
        <w:trPr/>
        <w:tc>
          <w:tcPr>
            <w:tcW w:w="27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Срок предоставления услуги</w:t>
            </w:r>
          </w:p>
        </w:tc>
        <w:tc>
          <w:tcPr>
            <w:tcW w:w="133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Arial"/>
                <w:sz w:val="20"/>
                <w:szCs w:val="20"/>
                <w:shd w:fill="auto" w:val="clear"/>
              </w:rPr>
            </w:pPr>
            <w:r>
              <w:rPr>
                <w:rFonts w:cs="Arial" w:ascii="Arial" w:hAnsi="Arial"/>
                <w:sz w:val="20"/>
                <w:szCs w:val="20"/>
                <w:shd w:fill="auto" w:val="clear"/>
              </w:rPr>
              <w:t>Срок предоставления муниципальной услуги: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- 15 рабочих дней со дня регистрации заявления и документов, необходимых для предоставления муниципальной услуги, для принятия решения о подготовке документации по планировке территории;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- 15 рабочих дней со дня регистрации заявления и документов, необходимых для предоставления муниципальной услуги, об утверждении документации по планировке территории, в случае если не требуется проведение общественных обсуждений по документации по планировке территории в соответствии с частью 5.1 статьи 46 Градостроительного кодекса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Данная статья определяет случаи, когда публичные слушания по проектам планировки территории и проектам межевания территории не проводятся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7"/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1) Территории комплексного и устойчивого развития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, как определено в п. 34 ст. 1 ГрК РФ.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7"/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2) </w:t>
            </w:r>
            <w:r>
              <w:rPr>
                <w:rStyle w:val="Style17"/>
                <w:rFonts w:ascii="Arial" w:hAnsi="Arial"/>
                <w:b w:val="false"/>
                <w:bCs w:val="false"/>
                <w:sz w:val="20"/>
                <w:szCs w:val="20"/>
              </w:rPr>
              <w:t>Территории, предоставленные некоммерческим организациям для ведения садоводства, огородничества, дачного хозяйства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, а также для ведения дачного хозяйства иному юридическому лицу (вопросы ведения садоводства, огородничества, дачного хозяйства регламентированы Федеральным законом от 15 апреля 1998 г. N 66-ФЗ).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7"/>
                <w:rFonts w:ascii="Arial" w:hAnsi="Arial"/>
                <w:b w:val="false"/>
                <w:bCs w:val="false"/>
                <w:sz w:val="20"/>
                <w:szCs w:val="20"/>
              </w:rPr>
              <w:t>3) Территории для размещения линейных объектов в границах земель лесного фонда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PT Astra Serif"/>
                <w:sz w:val="20"/>
                <w:szCs w:val="20"/>
                <w:shd w:fill="auto" w:val="clear"/>
              </w:rPr>
            </w:pPr>
            <w:r>
              <w:rPr>
                <w:rFonts w:cs="PT Astra Serif" w:ascii="Arial" w:hAnsi="Arial"/>
                <w:sz w:val="20"/>
                <w:szCs w:val="20"/>
                <w:shd w:fill="auto" w:val="clear"/>
              </w:rPr>
              <w:t>- 30 рабочих дней со дня регистрации заявления и документов, необходимых для предоставления муниципальной услуги, об утверждении документации по планировке территории.</w:t>
            </w:r>
          </w:p>
        </w:tc>
      </w:tr>
      <w:tr>
        <w:trPr/>
        <w:tc>
          <w:tcPr>
            <w:tcW w:w="27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3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Отсутствуют.</w:t>
            </w:r>
          </w:p>
        </w:tc>
      </w:tr>
      <w:tr>
        <w:trPr>
          <w:trHeight w:val="411" w:hRule="atLeast"/>
        </w:trPr>
        <w:tc>
          <w:tcPr>
            <w:tcW w:w="27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338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sz w:val="20"/>
                <w:szCs w:val="20"/>
                <w:shd w:fill="auto" w:val="clear"/>
              </w:rPr>
              <w:t>Услуга предоставляется бесплатно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Ngscope" w:customStyle="1">
    <w:name w:val="ng-scope"/>
    <w:basedOn w:val="DefaultParagraphFont"/>
    <w:qFormat/>
    <w:rsid w:val="00801a14"/>
    <w:rPr/>
  </w:style>
  <w:style w:type="character" w:styleId="Style16">
    <w:name w:val="Посещённая гиперссылка"/>
    <w:rPr>
      <w:color w:val="800080"/>
      <w:u w:val="single"/>
    </w:rPr>
  </w:style>
  <w:style w:type="character" w:styleId="Style17">
    <w:name w:val="Выделение жирным"/>
    <w:qFormat/>
    <w:rPr>
      <w:b/>
      <w:bCs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71026&amp;dst=1675" TargetMode="External"/><Relationship Id="rId3" Type="http://schemas.openxmlformats.org/officeDocument/2006/relationships/hyperlink" Target="https://login.consultant.ru/link/?req=doc&amp;base=LAW&amp;n=471026&amp;dst=1425" TargetMode="External"/><Relationship Id="rId4" Type="http://schemas.openxmlformats.org/officeDocument/2006/relationships/hyperlink" Target="https://login.consultant.ru/link/?req=doc&amp;base=LAW&amp;n=471026&amp;dst=1675" TargetMode="External"/><Relationship Id="rId5" Type="http://schemas.openxmlformats.org/officeDocument/2006/relationships/hyperlink" Target="https://login.consultant.ru/link/?req=doc&amp;base=LAW&amp;n=471026&amp;dst=1425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LibreOffice/7.0.4.2$Windows_X86_64 LibreOffice_project/dcf040e67528d9187c66b2379df5ea4407429775</Application>
  <AppVersion>15.0000</AppVersion>
  <Pages>4</Pages>
  <Words>1433</Words>
  <Characters>10629</Characters>
  <CharactersWithSpaces>11982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2019-04-08T05:32:00Z</dcterms:created>
  <dc:creator>Надежда Николаевна Плотникова</dc:creator>
  <dc:description/>
  <dc:language>ru-RU</dc:language>
  <cp:lastModifiedBy/>
  <cp:lastPrinted>2025-10-13T11:05:20Z</cp:lastPrinted>
  <dcterms:modified xsi:type="dcterms:W3CDTF">2025-10-14T14:41:35Z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