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96" w:type="dxa"/>
        <w:jc w:val="left"/>
        <w:tblInd w:w="19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545"/>
        <w:gridCol w:w="11850"/>
      </w:tblGrid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П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редоставление земельных участков, не требующих образования или уточнения границ, находящихся в муниципальной собственности Альменевского 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lang w:val="ru-RU" w:eastAsia="en-US" w:bidi="ar-SA"/>
              </w:rPr>
              <w:t>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, или земельных участков, государственная собственность на которые не разграничена, на которых расположены здания, сооружения или помещения в них, в аренду, собственность, безвозмездное пользование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Постановление </w:t>
            </w:r>
            <w:r>
              <w:rPr>
                <w:rFonts w:cs="Arial" w:ascii="Arial" w:hAnsi="Arial"/>
                <w:sz w:val="20"/>
                <w:szCs w:val="20"/>
              </w:rPr>
              <w:t>Администрации Альменевского р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айона</w:t>
            </w:r>
            <w:r>
              <w:rPr>
                <w:rFonts w:cs="Arial" w:ascii="Arial" w:hAnsi="Arial"/>
                <w:sz w:val="20"/>
                <w:szCs w:val="20"/>
              </w:rPr>
              <w:t xml:space="preserve"> от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3 июня</w:t>
            </w:r>
            <w:r>
              <w:rPr>
                <w:rFonts w:cs="Arial" w:ascii="Arial" w:hAnsi="Arial"/>
                <w:sz w:val="20"/>
                <w:szCs w:val="20"/>
              </w:rPr>
              <w:t xml:space="preserve"> 2021 года №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20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3</w:t>
            </w:r>
            <w:r>
              <w:rPr>
                <w:rFonts w:cs="Arial" w:ascii="Arial" w:hAnsi="Arial"/>
                <w:sz w:val="20"/>
                <w:szCs w:val="20"/>
              </w:rPr>
              <w:t xml:space="preserve"> «Об утверждении административного регламента  предоставления Администрацией Альменевского  района муниципальной услуги по предоставлению  земельных участков, не требующих образования или уточнения границ, находящихся в муниципальной собственности Альменевского района, или земельных участков, государственная собственность на которые не разграничена, на которых расположены здания,  сооружения или помещения в них, в аренду,  собственность, безвозмездное пользование»</w:t>
            </w:r>
          </w:p>
        </w:tc>
      </w:tr>
      <w:tr>
        <w:trPr/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 xml:space="preserve">Услуга </w:t>
            </w:r>
            <w:r>
              <w:rPr>
                <w:rFonts w:eastAsia="Times New Roman" w:cs="Arial" w:ascii="Arial" w:hAnsi="Arial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редоставляется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Администраци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ей</w:t>
            </w: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Альменевского муниципального округа Курганской области</w:t>
            </w:r>
          </w:p>
        </w:tc>
      </w:tr>
      <w:tr>
        <w:trPr>
          <w:trHeight w:val="470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Категории получателей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физические и юридические лица</w:t>
            </w:r>
          </w:p>
        </w:tc>
      </w:tr>
      <w:tr>
        <w:trPr>
          <w:trHeight w:val="263" w:hRule="atLeast"/>
        </w:trPr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 xml:space="preserve">1)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з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аявление;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 xml:space="preserve">2)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д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окумент, удостоверяющий личность;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3) п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раво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устанавливающие документы на здание, сооружение либо помещение, если прав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а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 xml:space="preserve"> на 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них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 xml:space="preserve">не зарегистрированы в 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ЕГРН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4) п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раво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 xml:space="preserve">устанавливающие документы на испрашиваемый 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земельный участок,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 xml:space="preserve"> если прав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а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 xml:space="preserve"> на 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него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не зарегистрированы в Е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ГРН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5) сообщение заявителя (заявителей), содержащее перечень всех зданий, сооружений, расположенных на испрашиваемом земельном участке, с указанием их кадастровых (условных, инвентарных) номеров и адресных ориентиров;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6) договор найма служебного жилого помещения, если земельный участок предоставляется в безвозмездное пользование гражданину,  которому предоставлено это служебное жилое помещение в виде жилого дома</w:t>
            </w:r>
          </w:p>
        </w:tc>
      </w:tr>
      <w:tr>
        <w:trPr>
          <w:trHeight w:val="823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Необязательные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1)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 выписк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а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 из ЕГРН об объекте недвижимости (об испрашиваемом земельном участке);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2)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 выписк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а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 из ЕГРН об объекте недвижимости (о здании и (или) сооружении, расположенном(ых) на испрашиваемом земельном участке);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3)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 выписк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а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 из ЕГРН об объекте недвижимости (о помещении в здании, сооружении, расположенном на испрашиваемом земельном участке, в случае обращения собственника помещения);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4)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 выписк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а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 из ЕГРЮЛ о юридическом лице, являющемся заявителем;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5) 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выписк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а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 из ЕГРИП об индивидуальном предпринимателе, являющемся заявителем. </w:t>
            </w:r>
          </w:p>
        </w:tc>
      </w:tr>
      <w:tr>
        <w:trPr>
          <w:trHeight w:val="688" w:hRule="atLeast"/>
        </w:trPr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 оказания услуги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проект договор</w:t>
            </w:r>
            <w:r>
              <w:rPr>
                <w:rFonts w:ascii="Arial" w:hAnsi="Arial"/>
                <w:sz w:val="20"/>
                <w:szCs w:val="20"/>
              </w:rPr>
              <w:t>а</w:t>
            </w:r>
            <w:r>
              <w:rPr>
                <w:rFonts w:ascii="Arial" w:hAnsi="Arial"/>
                <w:sz w:val="20"/>
                <w:szCs w:val="20"/>
              </w:rPr>
              <w:t xml:space="preserve"> аренды, купли-продажи земельных участков, безвозмездного пользования земельным участком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2) </w:t>
            </w:r>
            <w:r>
              <w:rPr>
                <w:rFonts w:ascii="Arial" w:hAnsi="Arial"/>
                <w:sz w:val="20"/>
                <w:szCs w:val="20"/>
              </w:rPr>
              <w:t>решени</w:t>
            </w:r>
            <w:r>
              <w:rPr>
                <w:rFonts w:ascii="Arial" w:hAnsi="Arial"/>
                <w:sz w:val="20"/>
                <w:szCs w:val="20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 xml:space="preserve"> Администрации о предоставлении земельного участка в собственность бесплатно;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) решени</w:t>
            </w:r>
            <w:r>
              <w:rPr>
                <w:rFonts w:ascii="Arial" w:hAnsi="Arial"/>
                <w:sz w:val="20"/>
                <w:szCs w:val="20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 xml:space="preserve"> об отказе в предоставлении муниципальной услуги по адресу, содержащемуся в его заявлении о предоставлении земельного участка. </w:t>
            </w:r>
          </w:p>
        </w:tc>
      </w:tr>
      <w:tr>
        <w:trPr>
          <w:trHeight w:val="45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оказания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eastAsia="Calibri" w:cs="PT Astra Serif" w:ascii="Arial" w:hAnsi="Arial" w:eastAsiaTheme="minorHAnsi"/>
                <w:b/>
                <w:bCs/>
                <w:color w:val="00000A"/>
                <w:kern w:val="0"/>
                <w:sz w:val="20"/>
                <w:szCs w:val="20"/>
                <w:lang w:val="ru-RU" w:eastAsia="en-US" w:bidi="ar-SA"/>
              </w:rPr>
              <w:t>30 календарных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 xml:space="preserve"> дней</w:t>
            </w:r>
          </w:p>
        </w:tc>
      </w:tr>
      <w:tr>
        <w:trPr>
          <w:trHeight w:val="52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оказания услуги, основания для отказа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отсутствуют</w:t>
            </w:r>
          </w:p>
        </w:tc>
      </w:tr>
      <w:tr>
        <w:trPr>
          <w:trHeight w:val="854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 и порядок оплаты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Муниципальная услуга предоставляется без взимания государственной пошлины или иной платы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2364</TotalTime>
  <Application>LibreOffice/7.0.0.3$Windows_X86_64 LibreOffice_project/8061b3e9204bef6b321a21033174034a5e2ea88e</Application>
  <Pages>2</Pages>
  <Words>346</Words>
  <Characters>2607</Characters>
  <CharactersWithSpaces>2931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>Игорь Валентинович Прутовых</cp:lastModifiedBy>
  <cp:lastPrinted>2018-08-08T10:10:00Z</cp:lastPrinted>
  <dcterms:modified xsi:type="dcterms:W3CDTF">2025-08-08T10:50:38Z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