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96" w:type="dxa"/>
        <w:jc w:val="left"/>
        <w:tblInd w:w="193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3545"/>
        <w:gridCol w:w="5925"/>
        <w:gridCol w:w="5925"/>
      </w:tblGrid>
      <w:tr>
        <w:trPr/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Наименование услуги</w:t>
            </w:r>
          </w:p>
        </w:tc>
        <w:tc>
          <w:tcPr>
            <w:tcW w:w="1185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«Предоставление льготным категориям граждан бесплатно в собственность земельных участков, находящихся в муниципальной собственности и собственность на которые не разграничена, для индивидуального жилищного строительства»</w:t>
            </w:r>
          </w:p>
        </w:tc>
      </w:tr>
      <w:tr>
        <w:trPr/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>Административный регламент</w:t>
            </w:r>
          </w:p>
        </w:tc>
        <w:tc>
          <w:tcPr>
            <w:tcW w:w="1185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Постановление </w:t>
            </w:r>
            <w:r>
              <w:rPr>
                <w:rFonts w:cs="Arial" w:ascii="Arial" w:hAnsi="Arial"/>
                <w:sz w:val="20"/>
                <w:szCs w:val="20"/>
              </w:rPr>
              <w:t xml:space="preserve">Администрации Альменевского </w:t>
            </w:r>
            <w:r>
              <w:rPr>
                <w:rFonts w:cs="Arial" w:ascii="Arial" w:hAnsi="Arial"/>
                <w:sz w:val="20"/>
                <w:szCs w:val="20"/>
              </w:rPr>
              <w:t>р</w:t>
            </w:r>
            <w:r>
              <w:rPr>
                <w:rFonts w:eastAsia="Calibri" w:cs="Arial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айона</w:t>
            </w:r>
            <w:r>
              <w:rPr>
                <w:rFonts w:cs="Arial" w:ascii="Arial" w:hAnsi="Arial"/>
                <w:sz w:val="20"/>
                <w:szCs w:val="20"/>
              </w:rPr>
              <w:t xml:space="preserve"> от </w:t>
            </w:r>
            <w:r>
              <w:rPr>
                <w:rFonts w:eastAsia="Calibri" w:cs="Arial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3 июня</w:t>
            </w:r>
            <w:r>
              <w:rPr>
                <w:rFonts w:cs="Arial" w:ascii="Arial" w:hAnsi="Arial"/>
                <w:sz w:val="20"/>
                <w:szCs w:val="20"/>
              </w:rPr>
              <w:t xml:space="preserve"> 202</w:t>
            </w:r>
            <w:r>
              <w:rPr>
                <w:rFonts w:cs="Arial" w:ascii="Arial" w:hAnsi="Arial"/>
                <w:sz w:val="20"/>
                <w:szCs w:val="20"/>
              </w:rPr>
              <w:t>1</w:t>
            </w:r>
            <w:r>
              <w:rPr>
                <w:rFonts w:cs="Arial" w:ascii="Arial" w:hAnsi="Arial"/>
                <w:sz w:val="20"/>
                <w:szCs w:val="20"/>
              </w:rPr>
              <w:t xml:space="preserve"> года № </w:t>
            </w:r>
            <w:r>
              <w:rPr>
                <w:rFonts w:eastAsia="Calibri" w:cs="Arial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2</w:t>
            </w:r>
            <w:r>
              <w:rPr>
                <w:rFonts w:eastAsia="Calibri" w:cs="Arial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00</w:t>
            </w:r>
            <w:r>
              <w:rPr>
                <w:rFonts w:cs="Arial" w:ascii="Arial" w:hAnsi="Arial"/>
                <w:sz w:val="20"/>
                <w:szCs w:val="20"/>
              </w:rPr>
              <w:t xml:space="preserve"> «Об утверждении административного регламента предоставления Администрацией Альменевского района муниципальной услуги по предоставлению льготным категориям граждан бесплатно в собственность земельных участков индивидуального жилищного строительства»</w:t>
            </w:r>
          </w:p>
        </w:tc>
      </w:tr>
      <w:tr>
        <w:trPr/>
        <w:tc>
          <w:tcPr>
            <w:tcW w:w="3545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 xml:space="preserve">Услуга </w:t>
            </w:r>
            <w:r>
              <w:rPr>
                <w:rFonts w:eastAsia="Times New Roman" w:cs="Arial" w:ascii="Arial" w:hAnsi="Arial"/>
                <w:b/>
                <w:color w:val="auto"/>
                <w:kern w:val="0"/>
                <w:sz w:val="20"/>
                <w:szCs w:val="20"/>
                <w:lang w:val="ru-RU" w:eastAsia="ru-RU" w:bidi="ar-SA"/>
              </w:rPr>
              <w:t>п</w:t>
            </w: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  <w:t>редоставляется</w:t>
            </w:r>
          </w:p>
        </w:tc>
        <w:tc>
          <w:tcPr>
            <w:tcW w:w="11850" w:type="dxa"/>
            <w:gridSpan w:val="2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Администраци</w:t>
            </w:r>
            <w:r>
              <w:rPr>
                <w:rFonts w:eastAsia="Calibri" w:cs="Arial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ей</w:t>
            </w:r>
            <w:r>
              <w:rPr>
                <w:rFonts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Calibri" w:cs="Arial" w:ascii="Arial" w:hAnsi="Arial" w:eastAsiaTheme="minorHAnsi"/>
                <w:color w:val="00000A"/>
                <w:kern w:val="0"/>
                <w:sz w:val="20"/>
                <w:szCs w:val="20"/>
                <w:lang w:val="ru-RU" w:eastAsia="en-US" w:bidi="ar-SA"/>
              </w:rPr>
              <w:t>Альменевского муниципального округа Курганской области</w:t>
            </w:r>
          </w:p>
        </w:tc>
      </w:tr>
      <w:tr>
        <w:trPr>
          <w:trHeight w:val="470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Категории получателей</w:t>
            </w:r>
          </w:p>
        </w:tc>
        <w:tc>
          <w:tcPr>
            <w:tcW w:w="1185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граждане, являющиеся родителями (усыновителями, удочерителями, отчимом, мачехой) и состоящие в браке между собой, либо одинокий родитель (усыновитель, удочеритель), не состоящий в браке, имеющие трех и более совместно проживающих с ними несовершеннолетних детей, в том числе усыновленных (удочеренных), пасынков, падчериц;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2) граждане, не состоящие в браке, являющиеся родителями в отношении каждого из трех и более совместно проживающих с ними несовершеннолетних детей;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3) ветераны боевых действий, постоянно проживающие на территории Курганской области не менее последних пяти лет, предшествующих подаче заявления о предоставлении бесплатно в собственность земельного участка для индивидуального жилищного строительства. В указанный срок включаются также периоды временного проживания гражданина за пределами Курганской области в связи с его трудовой деятельностью</w:t>
            </w:r>
          </w:p>
        </w:tc>
      </w:tr>
      <w:tr>
        <w:trPr>
          <w:trHeight w:val="854" w:hRule="atLeast"/>
        </w:trPr>
        <w:tc>
          <w:tcPr>
            <w:tcW w:w="3545" w:type="dxa"/>
            <w:vMerge w:val="restart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Обязательные документы</w:t>
            </w:r>
          </w:p>
        </w:tc>
        <w:tc>
          <w:tcPr>
            <w:tcW w:w="59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113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>О</w:t>
            </w:r>
            <w:r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 xml:space="preserve">т граждан, имеющих трех и более несовершеннолетних детей: 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1) </w:t>
            </w:r>
            <w:r>
              <w:rPr>
                <w:rFonts w:ascii="Arial" w:hAnsi="Arial"/>
                <w:sz w:val="20"/>
                <w:szCs w:val="20"/>
              </w:rPr>
              <w:t>Копии всех заполненных страниц документа, удостоверяющего личность граждан (гражданина), подавших (подавшего) заявление;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2) Копии всех заполненных страниц документа, </w:t>
            </w:r>
            <w:r>
              <w:rPr>
                <w:rFonts w:ascii="Arial" w:hAnsi="Arial"/>
                <w:sz w:val="20"/>
                <w:szCs w:val="20"/>
              </w:rPr>
              <w:t>удостоверяющ</w:t>
            </w:r>
            <w:r>
              <w:rPr>
                <w:rFonts w:ascii="Arial" w:hAnsi="Arial"/>
                <w:sz w:val="20"/>
                <w:szCs w:val="20"/>
              </w:rPr>
              <w:t>его</w:t>
            </w:r>
            <w:r>
              <w:rPr>
                <w:rFonts w:ascii="Arial" w:hAnsi="Arial"/>
                <w:sz w:val="20"/>
                <w:szCs w:val="20"/>
              </w:rPr>
              <w:t xml:space="preserve"> личность их (его) детей </w:t>
            </w:r>
            <w:r>
              <w:rPr>
                <w:rFonts w:ascii="Arial" w:hAnsi="Arial"/>
                <w:sz w:val="20"/>
                <w:szCs w:val="20"/>
              </w:rPr>
              <w:t>в возрасте старше 14 лет. В случае изменения фамилии, имени или отчества граждан (гражданина) к заявлению прилагается копия документа, подтверждающего изменение указанных персональных данных</w:t>
            </w:r>
            <w:r>
              <w:rPr>
                <w:rFonts w:ascii="Arial" w:hAnsi="Arial"/>
                <w:sz w:val="20"/>
                <w:szCs w:val="20"/>
              </w:rPr>
              <w:t>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3) </w:t>
            </w:r>
            <w:r>
              <w:rPr>
                <w:rFonts w:ascii="Arial" w:hAnsi="Arial"/>
                <w:sz w:val="20"/>
                <w:szCs w:val="20"/>
              </w:rPr>
              <w:t xml:space="preserve">копии </w:t>
            </w:r>
            <w:r>
              <w:rPr>
                <w:rFonts w:ascii="Arial" w:hAnsi="Arial"/>
                <w:sz w:val="20"/>
                <w:szCs w:val="20"/>
              </w:rPr>
              <w:t>свидетельств</w:t>
            </w:r>
            <w:r>
              <w:rPr>
                <w:rFonts w:ascii="Arial" w:hAnsi="Arial"/>
                <w:sz w:val="20"/>
                <w:szCs w:val="20"/>
              </w:rPr>
              <w:t>а</w:t>
            </w:r>
            <w:r>
              <w:rPr>
                <w:rFonts w:ascii="Arial" w:hAnsi="Arial"/>
                <w:sz w:val="20"/>
                <w:szCs w:val="20"/>
              </w:rPr>
              <w:t xml:space="preserve"> о рождении детей, свидетельств</w:t>
            </w:r>
            <w:r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 xml:space="preserve"> об усыновлении (удочерении);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4) </w:t>
            </w:r>
            <w:r>
              <w:rPr>
                <w:rFonts w:ascii="Arial" w:hAnsi="Arial"/>
                <w:sz w:val="20"/>
                <w:szCs w:val="20"/>
              </w:rPr>
              <w:t xml:space="preserve">копии </w:t>
            </w:r>
            <w:r>
              <w:rPr>
                <w:rFonts w:ascii="Arial" w:hAnsi="Arial"/>
                <w:sz w:val="20"/>
                <w:szCs w:val="20"/>
              </w:rPr>
              <w:t>свидетельств</w:t>
            </w:r>
            <w:r>
              <w:rPr>
                <w:rFonts w:ascii="Arial" w:hAnsi="Arial"/>
                <w:sz w:val="20"/>
                <w:szCs w:val="20"/>
              </w:rPr>
              <w:t>а</w:t>
            </w:r>
            <w:r>
              <w:rPr>
                <w:rFonts w:ascii="Arial" w:hAnsi="Arial"/>
                <w:sz w:val="20"/>
                <w:szCs w:val="20"/>
              </w:rPr>
              <w:t xml:space="preserve"> о заключении брака (за исключением одинокого родителя и родителей, не состоящих в браке);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5) </w:t>
            </w:r>
            <w:r>
              <w:rPr>
                <w:rFonts w:ascii="Arial" w:hAnsi="Arial"/>
                <w:sz w:val="20"/>
                <w:szCs w:val="20"/>
              </w:rPr>
              <w:t xml:space="preserve">копии </w:t>
            </w:r>
            <w:r>
              <w:rPr>
                <w:rFonts w:ascii="Arial" w:hAnsi="Arial"/>
                <w:sz w:val="20"/>
                <w:szCs w:val="20"/>
              </w:rPr>
              <w:t>с</w:t>
            </w:r>
            <w:r>
              <w:rPr>
                <w:rFonts w:ascii="Arial" w:hAnsi="Arial"/>
                <w:sz w:val="20"/>
                <w:szCs w:val="20"/>
              </w:rPr>
              <w:t>видетельств</w:t>
            </w:r>
            <w:r>
              <w:rPr>
                <w:rFonts w:ascii="Arial" w:hAnsi="Arial"/>
                <w:sz w:val="20"/>
                <w:szCs w:val="20"/>
              </w:rPr>
              <w:t>а</w:t>
            </w:r>
            <w:r>
              <w:rPr>
                <w:rFonts w:ascii="Arial" w:hAnsi="Arial"/>
                <w:sz w:val="20"/>
                <w:szCs w:val="20"/>
              </w:rPr>
              <w:t xml:space="preserve"> о регистрации по месту жительства для детей, не достигших возраста 14 лет (при наличии);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color w:val="auto"/>
                <w:sz w:val="20"/>
                <w:szCs w:val="20"/>
              </w:rPr>
              <w:t xml:space="preserve">6) </w:t>
            </w:r>
            <w:r>
              <w:rPr>
                <w:rFonts w:ascii="Arial" w:hAnsi="Arial"/>
                <w:color w:val="auto"/>
                <w:sz w:val="20"/>
                <w:szCs w:val="20"/>
              </w:rPr>
              <w:t xml:space="preserve">копии </w:t>
            </w:r>
            <w:r>
              <w:rPr>
                <w:rFonts w:ascii="Arial" w:hAnsi="Arial"/>
                <w:color w:val="auto"/>
                <w:sz w:val="20"/>
                <w:szCs w:val="20"/>
              </w:rPr>
              <w:t xml:space="preserve">договора аренды земельного участка, в случае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</w:rPr>
              <w:t>заключения граждан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</w:rPr>
              <w:t>ином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auto"/>
                <w:spacing w:val="0"/>
                <w:sz w:val="20"/>
                <w:szCs w:val="20"/>
              </w:rPr>
              <w:t xml:space="preserve"> договора аренды земельного участка из земель, находящихся в государственной или муниципальной собственности, для целей индивидуального жилищного строительства, ведения личного подсобного хозяйства</w:t>
            </w:r>
            <w:r>
              <w:rPr>
                <w:rFonts w:ascii="Arial" w:hAnsi="Arial"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59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>О</w:t>
            </w:r>
            <w:r>
              <w:rPr>
                <w:rFonts w:ascii="Arial" w:hAnsi="Arial"/>
                <w:b/>
                <w:bCs/>
                <w:sz w:val="20"/>
                <w:szCs w:val="20"/>
                <w:u w:val="single"/>
              </w:rPr>
              <w:t xml:space="preserve">т ветеранов боевых действий: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  <w:u w:val="singl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>1) копи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>и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 xml:space="preserve"> всех заполненных страниц документа, удостоверяющего личность гражданина подавшего заявление. В случае изменения фамилии, имени или отчества гражданина к заявлению прилагается копия документа, подтверждающего изменение указанных персональных данных;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>2</w:t>
            </w: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 xml:space="preserve">) копии документа, подтверждающего статус ветерана боевых действий. </w:t>
            </w:r>
          </w:p>
        </w:tc>
      </w:tr>
      <w:tr>
        <w:trPr>
          <w:trHeight w:val="263" w:hRule="atLeast"/>
        </w:trPr>
        <w:tc>
          <w:tcPr>
            <w:tcW w:w="3545" w:type="dxa"/>
            <w:vMerge w:val="continue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5925" w:type="dxa"/>
            <w:tcBorders>
              <w:left w:val="single" w:sz="6" w:space="0" w:color="EDEDED"/>
              <w:bottom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 xml:space="preserve">После получения заявителями (гражданами, имеющим трех и более несовершеннолетних детей) уведомления Администрации о предоставлении земельного участка и в случае согласия заявителей на получение одного из предложенных земельных участков заявители представляют следующие документы: 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>1) заявление о согласии, об отказе на получение одного из предложенных земельных участков;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>2) расписку, подтверждающую неизменность ранее представленных сведений;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>3) документы, подтверждающие изменения в ранее представленных сведениях</w:t>
            </w:r>
          </w:p>
        </w:tc>
        <w:tc>
          <w:tcPr>
            <w:tcW w:w="5925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 xml:space="preserve">После получения заявителями (ветеранами боевых действий) уведомления Администрации о предоставлении земельного участка и в случае согласия заявителей на получение одного из предложенных земельных участков заявители представляют следующие документы: 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>1) заявление о согласии, об отказе на получение одного из предложенных земельных участков;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>2) расписку, подтверждающую неизменность ранее представленных сведений;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/>
                <w:b w:val="false"/>
                <w:b w:val="false"/>
                <w:bCs w:val="false"/>
                <w:sz w:val="20"/>
                <w:szCs w:val="20"/>
                <w:u w:val="none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  <w:u w:val="none"/>
              </w:rPr>
              <w:t>3) документы, подтверждающие изменения в ранее представленных сведениях</w:t>
            </w:r>
          </w:p>
        </w:tc>
      </w:tr>
      <w:tr>
        <w:trPr>
          <w:trHeight w:val="823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auto"/>
                <w:sz w:val="20"/>
                <w:szCs w:val="20"/>
              </w:rPr>
              <w:t>Необязательные документы</w:t>
            </w:r>
          </w:p>
        </w:tc>
        <w:tc>
          <w:tcPr>
            <w:tcW w:w="59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113"/>
              <w:jc w:val="center"/>
              <w:rPr>
                <w:rFonts w:ascii="Arial" w:hAnsi="Arial" w:eastAsia="Calibri" w:cs="PT Astra Serif"/>
                <w:color w:val="00000A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PT Astra Serif" w:ascii="Arial" w:hAnsi="Arial"/>
                <w:b/>
                <w:bCs/>
                <w:color w:val="00000A"/>
                <w:kern w:val="0"/>
                <w:sz w:val="20"/>
                <w:szCs w:val="20"/>
                <w:u w:val="single"/>
                <w:lang w:val="ru-RU" w:eastAsia="en-US" w:bidi="ar-SA"/>
              </w:rPr>
              <w:t>О</w:t>
            </w:r>
            <w:r>
              <w:rPr>
                <w:rFonts w:eastAsia="Calibri" w:cs="PT Astra Serif" w:ascii="Arial" w:hAnsi="Arial"/>
                <w:b/>
                <w:bCs/>
                <w:color w:val="00000A"/>
                <w:kern w:val="0"/>
                <w:sz w:val="20"/>
                <w:szCs w:val="20"/>
                <w:u w:val="single"/>
                <w:lang w:val="ru-RU" w:eastAsia="en-US" w:bidi="ar-SA"/>
              </w:rPr>
              <w:t xml:space="preserve">т граждан, имеющих трех и более несовершеннолетних детей: 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113"/>
              <w:jc w:val="center"/>
              <w:rPr>
                <w:rFonts w:ascii="Arial" w:hAnsi="Arial" w:eastAsia="Calibri" w:cs="PT Astra Serif"/>
                <w:color w:val="00000A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PT Astra Serif" w:ascii="Arial" w:hAnsi="Arial"/>
                <w:b/>
                <w:bCs/>
                <w:color w:val="00000A"/>
                <w:kern w:val="0"/>
                <w:sz w:val="20"/>
                <w:szCs w:val="20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 w:eastAsia="Calibri" w:cs="PT Astra Serif"/>
                <w:b w:val="false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>1) сведения о наличии (отсутствии) прав на земельные участки, находившиеся в государственной или муниципальной собственности и предоставленные гражданам в собственность бесплатно;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 w:eastAsia="Calibri" w:cs="PT Astra Serif"/>
                <w:b w:val="false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 xml:space="preserve">2) сведения об отсутствии фактов бесплатного предоставления гражданам земельных участков, находившихся в государственной или муниципальной собственности, постановки граждан на учет в целях предоставления земельных участков </w:t>
            </w:r>
            <w:r>
              <w:rPr>
                <w:rFonts w:eastAsia="Calibri" w:cs="PT Astra Serif" w:ascii="Arial" w:hAnsi="Arial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>л</w:t>
            </w:r>
            <w:r>
              <w:rPr>
                <w:rFonts w:eastAsia="Calibri" w:cs="PT Astra Serif" w:ascii="Arial" w:hAnsi="Arial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>ибо нахождения ранее поданного заявления о предоставлении земельного участка на рассмотрении уполномоченного органа;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 w:eastAsia="Calibri" w:cs="PT Astra Serif"/>
                <w:b w:val="false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>3) сведения о признании граждан нуждающимися в жилых помещениях;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 w:eastAsia="Calibri" w:cs="PT Astra Serif"/>
                <w:b w:val="false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>4) сведения о правах на земельный участок;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 w:eastAsia="Calibri" w:cs="PT Astra Serif"/>
                <w:b w:val="false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>5) сведения об отсутствии фактов бесплатного предоставления гражданам земельных участков, находившихся в государственной или муниципальной собственности в отношении граждан (гражданина), ранее проживавших (проживавшего) на территории иных субъектов Российской Федерации;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 w:eastAsia="Calibri" w:cs="PT Astra Serif"/>
                <w:b w:val="false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>6) сведения об отсутствии фактов лишения родительских прав либо ограничения в родительских правах граждан в отношении несовершеннолетних детей;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 w:eastAsia="Calibri" w:cs="PT Astra Serif"/>
                <w:b w:val="false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>7) сведения об отсутствии фактов отмены усыновления (удочерения) в отношении несовершеннолетних детей;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 w:eastAsia="Calibri" w:cs="PT Astra Serif"/>
                <w:b w:val="false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>8) сведения о регистрации по месту жительства на территории Курганской области граждан (гражданина), подавших (подавшего) заявление (в случае невозможности определения данных о регистрации граждан (гражданина) по месту жительства на территории Курганской области из представленных ими (им) документов);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113"/>
              <w:jc w:val="both"/>
              <w:rPr>
                <w:rFonts w:ascii="Arial" w:hAnsi="Arial" w:eastAsia="Calibri" w:cs="PT Astra Serif"/>
                <w:b w:val="false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 xml:space="preserve">9) сведения о регистрации по месту жительства или по месту пребывания детей граждан (в случае невозможности определения данных о регистрации детей по месту жительства или по месту пребывания на территории Курганской области из представленных родителями (усыновителями, удочерителями, отчимом, мачехой) документов). </w:t>
            </w:r>
          </w:p>
        </w:tc>
        <w:tc>
          <w:tcPr>
            <w:tcW w:w="59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PT Astra Serif"/>
                <w:color w:val="00000A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PT Astra Serif" w:ascii="Arial" w:hAnsi="Arial"/>
                <w:b/>
                <w:bCs/>
                <w:color w:val="00000A"/>
                <w:kern w:val="0"/>
                <w:sz w:val="20"/>
                <w:szCs w:val="20"/>
                <w:u w:val="single"/>
                <w:lang w:val="ru-RU" w:eastAsia="en-US" w:bidi="ar-SA"/>
              </w:rPr>
              <w:t>О</w:t>
            </w:r>
            <w:r>
              <w:rPr>
                <w:rFonts w:eastAsia="Calibri" w:cs="PT Astra Serif" w:ascii="Arial" w:hAnsi="Arial"/>
                <w:b/>
                <w:bCs/>
                <w:color w:val="00000A"/>
                <w:kern w:val="0"/>
                <w:sz w:val="20"/>
                <w:szCs w:val="20"/>
                <w:u w:val="single"/>
                <w:lang w:val="ru-RU" w:eastAsia="en-US" w:bidi="ar-SA"/>
              </w:rPr>
              <w:t xml:space="preserve">т ветеранов боевых действий: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PT Astra Serif"/>
                <w:color w:val="00000A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PT Astra Serif" w:ascii="Arial" w:hAnsi="Arial"/>
                <w:b/>
                <w:bCs/>
                <w:color w:val="00000A"/>
                <w:kern w:val="0"/>
                <w:sz w:val="20"/>
                <w:szCs w:val="20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Calibri" w:cs="PT Astra Serif"/>
                <w:color w:val="00000A"/>
                <w:kern w:val="0"/>
                <w:sz w:val="20"/>
                <w:szCs w:val="20"/>
                <w:lang w:val="ru-RU" w:eastAsia="en-US" w:bidi="ar-SA"/>
              </w:rPr>
            </w:pPr>
            <w:r>
              <w:rPr>
                <w:rFonts w:eastAsia="Calibri" w:cs="PT Astra Serif" w:ascii="Arial" w:hAnsi="Arial"/>
                <w:b/>
                <w:bCs/>
                <w:color w:val="00000A"/>
                <w:kern w:val="0"/>
                <w:sz w:val="20"/>
                <w:szCs w:val="20"/>
                <w:u w:val="single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170"/>
              <w:jc w:val="both"/>
              <w:rPr>
                <w:rFonts w:ascii="Arial" w:hAnsi="Arial" w:eastAsia="Calibri" w:cs="PT Astra Serif"/>
                <w:b w:val="false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>1) сведения о наличии (отсутствии) прав на земельные участки, находившиеся в государственной или муниципальной собственности и предоставленные гражданам в собственность бесплатно;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170"/>
              <w:jc w:val="both"/>
              <w:rPr>
                <w:rFonts w:ascii="Arial" w:hAnsi="Arial" w:eastAsia="Calibri" w:cs="PT Astra Serif"/>
                <w:b w:val="false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>2) сведения об отсутствии фактов бесплатного предоставления гражданам земельных участков, находившихся в государственной или муниципальной собственности, постановки граждан на учет в целях предоставления земельных участков либо нахождения ранее поданного заявления о предоставлении земельного участка на рассмотрении уполномоченного органа;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170"/>
              <w:jc w:val="both"/>
              <w:rPr>
                <w:rFonts w:ascii="Arial" w:hAnsi="Arial" w:eastAsia="Calibri" w:cs="PT Astra Serif"/>
                <w:b w:val="false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>3) сведения о признании граждан нуждающимися в жилых помещениях;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170"/>
              <w:jc w:val="both"/>
              <w:rPr>
                <w:rFonts w:ascii="Arial" w:hAnsi="Arial" w:eastAsia="Calibri" w:cs="PT Astra Serif"/>
                <w:b w:val="false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>4) сведения о правах на земельный участок;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170"/>
              <w:jc w:val="both"/>
              <w:rPr>
                <w:rFonts w:ascii="Arial" w:hAnsi="Arial" w:eastAsia="Calibri" w:cs="PT Astra Serif"/>
                <w:b w:val="false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>5) сведения об отсутствии фактов бесплатного предоставления гражданам земельных участков, находившихся в государственной или муниципальной собственности, в отношении граждан (гражданина), ранее проживавших (проживавшего) на территории иных субъектов Российской Федерации;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170"/>
              <w:jc w:val="both"/>
              <w:rPr>
                <w:rFonts w:ascii="Arial" w:hAnsi="Arial" w:eastAsia="Calibri" w:cs="PT Astra Serif"/>
                <w:b w:val="false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</w:pPr>
            <w:r>
              <w:rPr>
                <w:rFonts w:eastAsia="Calibri" w:cs="PT Astra Serif" w:ascii="Arial" w:hAnsi="Arial"/>
                <w:b w:val="false"/>
                <w:bCs w:val="false"/>
                <w:color w:val="00000A"/>
                <w:kern w:val="0"/>
                <w:sz w:val="20"/>
                <w:szCs w:val="20"/>
                <w:u w:val="none"/>
                <w:lang w:val="ru-RU" w:eastAsia="en-US" w:bidi="ar-SA"/>
              </w:rPr>
              <w:t xml:space="preserve">6) сведения о регистрации по месту жительства на территории Курганской области граждан (гражданина), подавших (подавшего) заявление (в случае невозможности определения данных о регистрации граждан (гражданина) по месту жительства на территории Курганской области из представленных ими (им) документов); </w:t>
            </w:r>
          </w:p>
        </w:tc>
      </w:tr>
      <w:tr>
        <w:trPr>
          <w:trHeight w:val="688" w:hRule="atLeast"/>
        </w:trPr>
        <w:tc>
          <w:tcPr>
            <w:tcW w:w="3545" w:type="dxa"/>
            <w:tcBorders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Результат оказания услуги</w:t>
            </w:r>
          </w:p>
        </w:tc>
        <w:tc>
          <w:tcPr>
            <w:tcW w:w="11850" w:type="dxa"/>
            <w:gridSpan w:val="2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1) решени</w:t>
            </w:r>
            <w:r>
              <w:rPr>
                <w:rFonts w:ascii="Arial" w:hAnsi="Arial"/>
                <w:sz w:val="20"/>
                <w:szCs w:val="20"/>
              </w:rPr>
              <w:t>е</w:t>
            </w:r>
            <w:r>
              <w:rPr>
                <w:rFonts w:ascii="Arial" w:hAnsi="Arial"/>
                <w:sz w:val="20"/>
                <w:szCs w:val="20"/>
              </w:rPr>
              <w:t xml:space="preserve"> о предоставлении земельного участка, находящегося на праве аренды, бесплатно в собственность для индивидуального жилищного строительства,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2) </w:t>
            </w:r>
            <w:r>
              <w:rPr>
                <w:rFonts w:ascii="Arial" w:hAnsi="Arial"/>
                <w:sz w:val="20"/>
                <w:szCs w:val="20"/>
              </w:rPr>
              <w:t>решени</w:t>
            </w:r>
            <w:r>
              <w:rPr>
                <w:rFonts w:ascii="Arial" w:hAnsi="Arial"/>
                <w:sz w:val="20"/>
                <w:szCs w:val="20"/>
              </w:rPr>
              <w:t>е</w:t>
            </w:r>
            <w:r>
              <w:rPr>
                <w:rFonts w:ascii="Arial" w:hAnsi="Arial"/>
                <w:sz w:val="20"/>
                <w:szCs w:val="20"/>
              </w:rPr>
              <w:t xml:space="preserve"> об отказе в предоставлении земельного участка, находящегося на праве аренды, бесплатно в собственность для индивидуального жилищного строительства,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3) </w:t>
            </w:r>
            <w:r>
              <w:rPr>
                <w:rFonts w:ascii="Arial" w:hAnsi="Arial"/>
                <w:sz w:val="20"/>
                <w:szCs w:val="20"/>
              </w:rPr>
              <w:t>решени</w:t>
            </w:r>
            <w:r>
              <w:rPr>
                <w:rFonts w:ascii="Arial" w:hAnsi="Arial"/>
                <w:sz w:val="20"/>
                <w:szCs w:val="20"/>
              </w:rPr>
              <w:t>е</w:t>
            </w:r>
            <w:r>
              <w:rPr>
                <w:rFonts w:ascii="Arial" w:hAnsi="Arial"/>
                <w:sz w:val="20"/>
                <w:szCs w:val="20"/>
              </w:rPr>
              <w:t xml:space="preserve"> о предоставлении земельного участка бесплатно в собственность для индивидуального жилищного строительства и снятии с учета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  <w:r>
              <w:rPr>
                <w:rFonts w:ascii="Arial" w:hAnsi="Arial"/>
                <w:sz w:val="20"/>
                <w:szCs w:val="20"/>
              </w:rPr>
              <w:t xml:space="preserve"> решени</w:t>
            </w:r>
            <w:r>
              <w:rPr>
                <w:rFonts w:ascii="Arial" w:hAnsi="Arial"/>
                <w:sz w:val="20"/>
                <w:szCs w:val="20"/>
              </w:rPr>
              <w:t>е</w:t>
            </w:r>
            <w:r>
              <w:rPr>
                <w:rFonts w:ascii="Arial" w:hAnsi="Arial"/>
                <w:sz w:val="20"/>
                <w:szCs w:val="20"/>
              </w:rPr>
              <w:t xml:space="preserve"> об отказе в предоставлении земельного участка бесплатно в собственность для индивидуального жилищного строительства и снятии с учета.</w:t>
            </w:r>
          </w:p>
        </w:tc>
      </w:tr>
      <w:tr>
        <w:trPr>
          <w:trHeight w:val="457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Срок оказания услуги</w:t>
            </w:r>
          </w:p>
        </w:tc>
        <w:tc>
          <w:tcPr>
            <w:tcW w:w="1185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Cs w:val="20"/>
              </w:rPr>
            </w:pPr>
            <w:r>
              <w:rPr>
                <w:rFonts w:eastAsia="Calibri" w:cs="PT Astra Serif" w:ascii="Arial" w:hAnsi="Arial" w:eastAsiaTheme="minorHAnsi"/>
                <w:b/>
                <w:bCs/>
                <w:color w:val="00000A"/>
                <w:kern w:val="0"/>
                <w:sz w:val="20"/>
                <w:szCs w:val="20"/>
                <w:lang w:val="ru-RU" w:eastAsia="en-US" w:bidi="ar-SA"/>
              </w:rPr>
              <w:t>30 календарных</w:t>
            </w:r>
            <w:r>
              <w:rPr>
                <w:rFonts w:cs="PT Astra Serif" w:ascii="Arial" w:hAnsi="Arial"/>
                <w:b/>
                <w:bCs/>
                <w:sz w:val="20"/>
                <w:szCs w:val="20"/>
              </w:rPr>
              <w:t xml:space="preserve"> дней</w:t>
            </w:r>
            <w:r>
              <w:rPr>
                <w:rFonts w:cs="PT Astra Serif" w:ascii="Arial" w:hAnsi="Arial"/>
                <w:sz w:val="20"/>
                <w:szCs w:val="20"/>
              </w:rPr>
              <w:t>.</w:t>
            </w:r>
          </w:p>
        </w:tc>
      </w:tr>
      <w:tr>
        <w:trPr>
          <w:trHeight w:val="527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Основания для оказания услуги, основания для отказа</w:t>
            </w:r>
          </w:p>
        </w:tc>
        <w:tc>
          <w:tcPr>
            <w:tcW w:w="1185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</w:tr>
      <w:tr>
        <w:trPr>
          <w:trHeight w:val="819" w:hRule="atLeast"/>
        </w:trPr>
        <w:tc>
          <w:tcPr>
            <w:tcW w:w="3545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auto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color w:val="auto" w:themeShade="80"/>
                <w:sz w:val="20"/>
                <w:szCs w:val="20"/>
                <w:lang w:eastAsia="ru-RU"/>
              </w:rPr>
              <w:t>Стоимость и порядок оплаты</w:t>
            </w:r>
          </w:p>
        </w:tc>
        <w:tc>
          <w:tcPr>
            <w:tcW w:w="11850" w:type="dxa"/>
            <w:gridSpan w:val="2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10" w:type="dxa"/>
            </w:tcMar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 w:val="false"/>
                <w:b w:val="false"/>
                <w:bCs w:val="false"/>
                <w:szCs w:val="20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Муниципальная услуга предоставляется без взимания государственной пошлины или иной платы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567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51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Style15">
    <w:name w:val="Основной шрифт абзаца"/>
    <w:qFormat/>
    <w:rPr/>
  </w:style>
  <w:style w:type="character" w:styleId="Style16">
    <w:name w:val="Интернет-ссылка"/>
    <w:basedOn w:val="Style15"/>
    <w:rPr>
      <w:color w:val="0000FF"/>
      <w:u w:val="single"/>
    </w:rPr>
  </w:style>
  <w:style w:type="character" w:styleId="Style17">
    <w:name w:val="Посещённая гиперссылка"/>
    <w:basedOn w:val="Style15"/>
    <w:rPr>
      <w:color w:val="800080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00000A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00000A"/>
      <w:kern w:val="0"/>
      <w:sz w:val="22"/>
      <w:szCs w:val="20"/>
      <w:lang w:val="ru-RU" w:eastAsia="ru-RU" w:bidi="ar-SA"/>
    </w:rPr>
  </w:style>
  <w:style w:type="paragraph" w:styleId="Style23">
    <w:name w:val="Содержимое таблицы"/>
    <w:basedOn w:val="Normal"/>
    <w:qFormat/>
    <w:pPr/>
    <w:rPr/>
  </w:style>
  <w:style w:type="paragraph" w:styleId="Style24">
    <w:name w:val="Заголовок таблицы"/>
    <w:basedOn w:val="Style23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2590</TotalTime>
  <Application>LibreOffice/7.0.0.3$Windows_X86_64 LibreOffice_project/8061b3e9204bef6b321a21033174034a5e2ea88e</Application>
  <Pages>3</Pages>
  <Words>938</Words>
  <Characters>6979</Characters>
  <CharactersWithSpaces>7869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>Игорь Валентинович Прутовых</cp:lastModifiedBy>
  <cp:lastPrinted>2018-08-08T10:10:00Z</cp:lastPrinted>
  <dcterms:modified xsi:type="dcterms:W3CDTF">2025-08-07T16:31:13Z</dcterms:modified>
  <cp:revision>65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