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Администрация города Шадринска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>
        <w:trPr>
          <w:trHeight w:val="77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тдел административно-технической инспекции Администрации города Шадринска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С</w:t>
            </w:r>
            <w:r>
              <w:rPr>
                <w:rFonts w:cs="Arial" w:ascii="Times New Roman" w:hAnsi="Times New Roman"/>
                <w:sz w:val="24"/>
                <w:szCs w:val="24"/>
              </w:rPr>
              <w:t>обственники недвижимого имущества или иные, указанные в частях 5, 7 статьи 19 Федерального закона от 13.03.2006 № 38-ФЗ «О рекламе», законные владельцы соответствующего недвижимого имущества либо владельцы рекламной конструкции с согласия собственника или иного законного владельца недвижимого имущества (далее – заявитель).</w:t>
            </w:r>
          </w:p>
          <w:p>
            <w:pPr>
              <w:pStyle w:val="Normal"/>
              <w:widowControl w:val="false"/>
              <w:spacing w:lineRule="auto" w:line="288" w:beforeAutospacing="1" w:after="142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От имени заявителей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Для выдачи разрешения на установку и эксплуатацию рекламной конструкции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заявитель представляет: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1) заявление о выдаче разрешения на установку и эксплуатацию рекламной конструкции;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2) подтверждение в письменной форме или в форме электронного документа с использованием Единого портала и (или) Регионального портала, согласия собственника или иного указанного в частях 5-7 статьи 19 Федерального закона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3) данные о заявителе – физическом лице.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Для выдачи разрешения на установку и эксплуатацию рекламной конструкции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Заявитель дополнительно предоставляет: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1) проектную документацию рекламной конструкции, выполненную в соответствии с государственными стандартами, нормами и правилами и другими нормативными актами, содержащими требования для конструкций данного типа (с обязательным указанием вида, размеров, материалов, используемых при изготовлении, способа крепления, а также с указанием точного места размещения рекламной конструкции с привязкой к местности в виде плана-схемы);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2) эскиз рекламной конструкции с размерами (с приложением цветного фотомонтажа, показывающего размещение рекламной конструкции на местности или объекте недвижимости с тех сторон, с которых воспринимается изображение);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3)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4) нотариально 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5)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6) договор на установку и эксплуатацию рекламной конструкции, за исключением случаев: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- когда заключен договор по итогам проведения торгов (в форме конкурса или аукциона) в случае присоединения рекламной конструкции к имуществу, находящемуся в государственной (муниципальной) собственности;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7) документ, подтверждающий оплату государственной пошлины за выдачу разрешения на установку и эксплуатацию рекламной конструкции.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/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В случае обращения Заявителя за аннулированием разрешения на установку и эксплуатацию рекламной конструкции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Заявитель дополнительно предоставляет: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1) уведомление об отказе от дальнейшего использования разрешения (в случае обращения через Единый портал, Региональный портал заполняется с помощью интерактивной формы в карточке услуги на Едином портале, Региональном портале);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/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В случае обращения Заявителя за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исправлени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ем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 допущенных опечаток и ошибок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в выданных в результате предоставления муниципальной услуги документах заявител</w:t>
            </w:r>
            <w:r>
              <w:rPr>
                <w:rFonts w:cs="Arial" w:ascii="Times New Roman" w:hAnsi="Times New Roman"/>
                <w:sz w:val="24"/>
                <w:szCs w:val="24"/>
              </w:rPr>
              <w:t>ь представляет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в произвольной форме заявлени</w:t>
            </w:r>
            <w:r>
              <w:rPr>
                <w:rFonts w:cs="Arial" w:ascii="Times New Roman" w:hAnsi="Times New Roman"/>
                <w:sz w:val="24"/>
                <w:szCs w:val="24"/>
              </w:rPr>
              <w:t>е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об исправлении опечаток и (или) ошибок, допущенных в документах, выданных в результате предоставления муниципальной услуги, либо отказе в предоставлении муниципальной услуги.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/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В случае обращения Заявителя за в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ыдач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ей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 дубликата документа</w:t>
            </w:r>
            <w:r>
              <w:rPr>
                <w:rFonts w:cs="Arial" w:ascii="Times New Roman" w:hAnsi="Times New Roman"/>
                <w:sz w:val="24"/>
                <w:szCs w:val="24"/>
              </w:rPr>
              <w:t>, выданного по результатам предоставления муниципальной услуги заявител</w:t>
            </w:r>
            <w:r>
              <w:rPr>
                <w:rFonts w:cs="Arial" w:ascii="Times New Roman" w:hAnsi="Times New Roman"/>
                <w:sz w:val="24"/>
                <w:szCs w:val="24"/>
              </w:rPr>
              <w:t>ь представляет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в произвольной форме заявлени</w:t>
            </w:r>
            <w:r>
              <w:rPr>
                <w:rFonts w:cs="Arial" w:ascii="Times New Roman" w:hAnsi="Times New Roman"/>
                <w:sz w:val="24"/>
                <w:szCs w:val="24"/>
              </w:rPr>
              <w:t>е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с указанием обстоятельств утраты (порчи) документа.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Выписка из Единого государственного реестра индивидуальных предпринимателей (для индивидуальных предпринимателей).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Выписка из Единого государственного реестра юридических лиц (для юридических лиц).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Выписка из Единого государственного реестра недвижимости о правах на земельный участок.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Выписка из Единого государственного реестра недвижимости об основных характеристиках и зарегистрированных правах объект капитального строительства.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1) выдача разрешения на установку и эксплуатацию рекламной конструкции;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2) выдача мотивированного отказа в выдаче разрешения на установку и эксплуатацию рекламной конструкции;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3) решение об аннулировании разрешения на установку и эксплуатацию рекламной конструкции.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Выдача разрешения на установку и эксплуатацию рекламной конструкции — 60 календарных дней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Аннулирование разрешения на установку и эксплуатацию рекламной конструкции — 30 календарных дней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Исправление допущенных опечаток и ошибок в выданных в результате предоставления муниципальной услуги документах — 5 рабочих дней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Выдача дубликата документа, выданного по результатам предоставления муниципальной услуги — 5 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>За выдачу разрешения на установку рекламной конструкции уплачивается государственная пошлина в размерах и порядке, установленном законодательством  Российской Федерации о налогах и сборах</w:t>
            </w:r>
          </w:p>
        </w:tc>
      </w:tr>
      <w:tr>
        <w:trPr>
          <w:trHeight w:val="109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Срок возврата невостребованных дел — 30 календарных дней.</w:t>
            </w:r>
          </w:p>
        </w:tc>
      </w:tr>
      <w:tr>
        <w:trPr>
          <w:trHeight w:val="1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</w:rPr>
              <w:t>Постановление Администрации города Шадринска от 05.05.2025 г. № 987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территории муниципального образования – город Шадринск»</w:t>
            </w:r>
            <w:bookmarkEnd w:id="0"/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LibreOffice/7.3.7.2$Windows_X86_64 LibreOffice_project/e114eadc50a9ff8d8c8a0567d6da8f454beeb84f</Application>
  <AppVersion>15.0000</AppVersion>
  <Pages>3</Pages>
  <Words>777</Words>
  <Characters>5924</Characters>
  <CharactersWithSpaces>6659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2025-05-27T09:49:28Z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