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Администрация города Шадринска</w:t>
            </w:r>
          </w:p>
        </w:tc>
      </w:tr>
      <w:tr>
        <w:trPr>
          <w:trHeight w:val="49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000000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</w:tr>
      <w:tr>
        <w:trPr>
          <w:trHeight w:val="774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тдел административно-технической инспекции Администрации города Шадринска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С</w:t>
            </w:r>
            <w:r>
              <w:rPr>
                <w:rFonts w:cs="Arial" w:ascii="Times New Roman" w:hAnsi="Times New Roman"/>
                <w:sz w:val="24"/>
                <w:szCs w:val="24"/>
              </w:rPr>
              <w:t>обственники недвижимого имущества или иные, указанные в частях 5, 7 статьи 19 Федерального закона от 13.03.2006 № 38-ФЗ «О рекламе», законные владельцы соответствующего недвижимого имущества либо владельцы рекламной конструкции с согласия собственника или иного законного владельца недвижимого имущества (далее – заявитель).</w:t>
            </w:r>
          </w:p>
          <w:p>
            <w:pPr>
              <w:pStyle w:val="Normal"/>
              <w:widowControl w:val="false"/>
              <w:spacing w:lineRule="auto" w:line="288" w:beforeAutospacing="1" w:after="142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Для выдачи разрешения на установку и эксплуатацию рекламной конструкции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заявитель представляет: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1) заявление о выдаче разрешения на установку и эксплуатацию рекламной конструкции;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2) подтверждение в письменной форме или в форме электронного документа с использованием Единого портала и (или) Регионального портала, согласия собственника или иного указанного в частях 5-7 статьи 19 Федерального закона «О рекламе»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3) данные о заявителе – физическом лице.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Для выдачи разрешения на установку и эксплуатацию рекламной конструкции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Заявитель дополнительно предоставляет: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1) проектную документацию рекламной конструкции, выполненную в соответствии с государственными стандартами, нормами и правилами и другими нормативными актами, содержащими требования для конструкций данного типа (с обязательным указанием вида, размеров, материалов, используемых при изготовлении, способа крепления, а также с указанием точного места размещения рекламной конструкции с привязкой к местности в виде плана-схемы);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2) эскиз рекламной конструкции с размерами (с приложением цветного фотомонтажа, показывающего размещение рекламной конструкции на местности или объекте недвижимости с тех сторон, с которых воспринимается изображение);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3) 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4) нотариально удостоверенное согласие собственника (-ов)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5) 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6) договор на установку и эксплуатацию рекламной конструкции, за исключением случаев: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- 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- когда заключен договор по итогам проведения торгов (в форме конкурса или аукциона) в случае присоединения рекламной конструкции к имуществу, находящемуся в государственной (муниципальной) собственности;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7) документ, подтверждающий оплату государственной пошлины за выдачу разрешения на установку и эксплуатацию рекламной конструкции.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/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В случае обращения Заявителя за аннулированием разрешения на установку и эксплуатацию рекламной конструкции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Заявитель дополнительно предоставляет: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1) уведомление об отказе от дальнейшего использования разрешения (в случае обращения через Единый портал, Региональный портал заполняется с помощью интерактивной формы в карточке услуги на Едином портале, Региональном портале);</w:t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</w:rPr>
              <w:t>2)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 xml:space="preserve">В случае обращения Заявителя за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исправлени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ем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 xml:space="preserve"> допущенных опечаток и ошибок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в выданных в результате предоставления муниципальной услуги документах заявител</w:t>
            </w:r>
            <w:r>
              <w:rPr>
                <w:rFonts w:cs="Arial" w:ascii="Times New Roman" w:hAnsi="Times New Roman"/>
                <w:sz w:val="24"/>
                <w:szCs w:val="24"/>
              </w:rPr>
              <w:t>ь представляет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в произвольной форме заявлени</w:t>
            </w:r>
            <w:r>
              <w:rPr>
                <w:rFonts w:cs="Arial" w:ascii="Times New Roman" w:hAnsi="Times New Roman"/>
                <w:sz w:val="24"/>
                <w:szCs w:val="24"/>
              </w:rPr>
              <w:t>е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об исправлении опечаток и (или) ошибок, допущенных в документах, выданных в результате предоставления муниципальной услуги, либо отказе в предоставлении муниципальной услуги.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ind w:hanging="0"/>
              <w:jc w:val="both"/>
              <w:rPr/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В случае обращения Заявителя за в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ыдач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ей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 xml:space="preserve"> дубликата документа</w:t>
            </w:r>
            <w:r>
              <w:rPr>
                <w:rFonts w:cs="Arial" w:ascii="Times New Roman" w:hAnsi="Times New Roman"/>
                <w:sz w:val="24"/>
                <w:szCs w:val="24"/>
              </w:rPr>
              <w:t>, выданного по результатам предоставления муниципальной услуги заявител</w:t>
            </w:r>
            <w:r>
              <w:rPr>
                <w:rFonts w:cs="Arial" w:ascii="Times New Roman" w:hAnsi="Times New Roman"/>
                <w:sz w:val="24"/>
                <w:szCs w:val="24"/>
              </w:rPr>
              <w:t>ь представляет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в произвольной форме заявлени</w:t>
            </w:r>
            <w:r>
              <w:rPr>
                <w:rFonts w:cs="Arial" w:ascii="Times New Roman" w:hAnsi="Times New Roman"/>
                <w:sz w:val="24"/>
                <w:szCs w:val="24"/>
              </w:rPr>
              <w:t>е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с указанием обстоятельств утраты (порчи) документа.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Единого государственного реестра индивидуальных предпринимателей (для индивидуальных предпринимателей).</w:t>
            </w:r>
          </w:p>
          <w:p>
            <w:pPr>
              <w:pStyle w:val="ConsPlusNormal"/>
              <w:widowControl w:val="false"/>
              <w:spacing w:before="22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Выписка из Единого государственного реестра юридических лиц (для юридических лиц).</w:t>
            </w:r>
          </w:p>
          <w:p>
            <w:pPr>
              <w:pStyle w:val="ConsPlusNormal"/>
              <w:widowControl w:val="false"/>
              <w:spacing w:before="22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Выписка из Единого государственного реестра недвижимости о правах на земельный участок.</w:t>
            </w:r>
          </w:p>
          <w:p>
            <w:pPr>
              <w:pStyle w:val="ConsPlusNormal"/>
              <w:widowControl w:val="false"/>
              <w:spacing w:before="22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Выписка из Единого государственного реестра недвижимости об основных характеристиках и зарегистрированных правах объект капитального строительства.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1) выдача разрешения на установку и эксплуатацию рекламной конструкции;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2) выдача мотивированного отказа в выдаче разрешения на установку и эксплуатацию рекламной конструкции;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3) решение об аннулировании разрешения на установку и эксплуатацию рекламной конструкции.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Выдача разрешения на установку и эксплуатацию рекламной конструкции — 60 календарных дней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Аннулирование разрешения на установку и эксплуатацию рекламной конструкции — 30 календарных дней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Исправление допущенных опечаток и ошибок в выданных в результате предоставления муниципальной услуги документах — 5 рабочих дней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Выдача дубликата документа, выданного по результатам предоставления муниципальной услуги — 5 рабочих дней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>
        <w:trPr>
          <w:trHeight w:val="52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>За выдачу разрешения на установку рекламной конструкции уплачивается государственная пошлина в размерах и порядке, установленном законодательством  Российской Федерации о налогах и сборах</w:t>
            </w:r>
          </w:p>
        </w:tc>
      </w:tr>
      <w:tr>
        <w:trPr>
          <w:trHeight w:val="1090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Срок возврата невостребованных дел — 30 календарных дней.</w:t>
            </w:r>
          </w:p>
        </w:tc>
      </w:tr>
      <w:tr>
        <w:trPr>
          <w:trHeight w:val="15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cs="Arial" w:ascii="Times New Roman" w:hAnsi="Times New Roman"/>
                <w:b w:val="false"/>
                <w:color w:val="000000"/>
                <w:sz w:val="24"/>
                <w:szCs w:val="24"/>
              </w:rPr>
              <w:t>Постановление Администрации города Шадринска от 05.05.2025 г. № 987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территории муниципального образования – город Шадринск»</w:t>
            </w:r>
            <w:bookmarkEnd w:id="0"/>
            <w:r>
              <w:rPr>
                <w:rFonts w:cs="Arial" w:ascii="Times New Roman" w:hAnsi="Times New Roman"/>
                <w:b w:val="false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LibreOffice/7.3.7.2$Windows_X86_64 LibreOffice_project/e114eadc50a9ff8d8c8a0567d6da8f454beeb84f</Application>
  <AppVersion>15.0000</AppVersion>
  <Pages>3</Pages>
  <Words>777</Words>
  <Characters>5924</Characters>
  <CharactersWithSpaces>6659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2025-05-27T09:49:28Z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