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Autospacing="1" w:after="0"/>
              <w:ind w:hanging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Arial" w:hAnsi="Arial"/>
                <w:b/>
                <w:bCs/>
                <w:sz w:val="24"/>
                <w:szCs w:val="24"/>
                <w:shd w:fill="auto" w:val="clear"/>
                <w:lang w:eastAsia="en-US"/>
              </w:rPr>
              <w:t>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right="-1" w:firstLine="709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sz w:val="24"/>
                <w:szCs w:val="24"/>
                <w:shd w:fill="auto" w:val="clear"/>
                <w:lang w:eastAsia="en-US"/>
              </w:rPr>
              <w:t>Администраци</w:t>
            </w:r>
            <w:r>
              <w:rPr>
                <w:rFonts w:eastAsia="Calibri" w:cs="PT Astra Serif" w:ascii="Arial" w:hAnsi="Arial"/>
                <w:b w:val="false"/>
                <w:bCs w:val="false"/>
                <w:sz w:val="24"/>
                <w:szCs w:val="24"/>
                <w:shd w:fill="auto" w:val="clear"/>
                <w:lang w:eastAsia="en-US"/>
              </w:rPr>
              <w:t>я</w:t>
            </w:r>
            <w:r>
              <w:rPr>
                <w:rFonts w:eastAsia="Calibri" w:cs="PT Astra Serif" w:ascii="Arial" w:hAnsi="Arial"/>
                <w:b w:val="false"/>
                <w:bCs w:val="false"/>
                <w:sz w:val="24"/>
                <w:szCs w:val="24"/>
                <w:shd w:fill="auto" w:val="clear"/>
                <w:lang w:eastAsia="en-US"/>
              </w:rPr>
              <w:t xml:space="preserve"> Мокроусовского муниципального округа Курганской области.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right="-1" w:firstLine="709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sz w:val="24"/>
                <w:szCs w:val="24"/>
                <w:shd w:fill="auto" w:val="clear"/>
                <w:lang w:eastAsia="en-US"/>
              </w:rPr>
              <w:t>Отдел архитектуры и строительства Администрации Мокроусовского муниципального округа Курганской области.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1" w:firstLine="709"/>
              <w:contextualSpacing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  <w:shd w:fill="auto" w:val="clear"/>
              </w:rPr>
              <w:t xml:space="preserve">физические лица, индивидуальные предприниматели, юридические </w:t>
            </w:r>
            <w:r>
              <w:rPr>
                <w:rFonts w:ascii="Arial" w:hAnsi="Arial"/>
                <w:sz w:val="24"/>
                <w:szCs w:val="24"/>
                <w:shd w:fill="auto" w:val="clear"/>
                <w:lang w:eastAsia="zh-CN"/>
              </w:rPr>
              <w:t>лица (далее - заявитель).</w:t>
            </w:r>
          </w:p>
          <w:p>
            <w:pPr>
              <w:pStyle w:val="ListParagraph"/>
              <w:keepNext w:val="true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pacing w:lineRule="auto" w:line="240" w:before="0" w:after="0"/>
              <w:ind w:left="0" w:right="-1" w:firstLine="709"/>
              <w:contextualSpacing/>
              <w:jc w:val="both"/>
              <w:outlineLvl w:val="0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-1" w:firstLine="709"/>
              <w:contextualSpacing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физические лица, индивидуальные предприниматели, юридические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  <w:lang w:eastAsia="zh-CN"/>
              </w:rPr>
              <w:t>лица (далее - заявитель).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>Нет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>1. Заявление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>2.  Документ, удостоверяющий личность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>3.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 xml:space="preserve">4.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>П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>равоустанавливающие документы на объекты недвижимости, права на которые не зарегистрированы в Едином государственном реестре недвижимости;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 xml:space="preserve">5.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>Н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>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 xml:space="preserve">6.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>К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>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-1"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- выписка из ЕГРН на земельный участок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-1"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- выписка из ЕГРН на объект капитального строительства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-1"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- выписка из Единого государственного реестра юридических лиц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-1"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- выписка из Единого государственного реестра индивидуальных предпринимателей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-1" w:firstLine="709"/>
              <w:contextualSpacing/>
              <w:jc w:val="both"/>
              <w:outlineLvl w:val="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решение о предоставлении разрешения на условно разрешенный вид использования земельного участка или объекта капитального строительства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-1" w:firstLine="709"/>
              <w:contextualSpacing/>
              <w:jc w:val="both"/>
              <w:outlineLvl w:val="2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>решение об отказе в предоставлении государственной или муниципальной услуги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ind w:hanging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  <w:u w:val="singl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single"/>
                <w:shd w:fill="auto" w:val="clear"/>
              </w:rPr>
              <w:t>47 рабочих дней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ind w:hanging="0"/>
              <w:jc w:val="both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</w:t>
            </w:r>
            <w:r>
              <w:rPr>
                <w:rFonts w:ascii="Arial" w:hAnsi="Arial"/>
                <w:b/>
                <w:bCs/>
                <w:sz w:val="24"/>
                <w:szCs w:val="24"/>
                <w:u w:val="single"/>
                <w:shd w:fill="auto" w:val="clear"/>
              </w:rPr>
              <w:t>10 рабочих дней.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370" w:leader="none"/>
              </w:tabs>
              <w:spacing w:lineRule="auto" w:line="240" w:before="0" w:after="0"/>
              <w:ind w:right="-1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cs="PT Astra Serif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Муниципальная услуга предоставляется заявителям бесплатно.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 w:cs="Times New Roman"/>
                <w:i/>
                <w:i/>
                <w:iCs/>
                <w:sz w:val="24"/>
                <w:szCs w:val="24"/>
                <w:shd w:fill="auto" w:val="clear"/>
              </w:rPr>
            </w:pPr>
            <w:r>
              <w:rPr>
                <w:rFonts w:eastAsia="Calibri" w:cs="Times New Roman" w:ascii="Arial" w:hAnsi="Arial"/>
                <w:b/>
                <w:bCs/>
                <w:i/>
                <w:iCs/>
                <w:sz w:val="24"/>
                <w:szCs w:val="24"/>
                <w:shd w:fill="auto" w:val="clear"/>
                <w:lang w:eastAsia="en-US"/>
              </w:rPr>
              <w:t>Постановление Администрации Мокроусовского муниципального округа Курганской области от 16 декабря 2022 года № 351 «Об утверждении административного регламента Предоставление государственной или муниципальной услуги по предоставлению разрешения на условно разрешенный вид использования земельного участка или объекта недвижимости».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Alsta"/>
              <w:widowControl w:val="false"/>
              <w:spacing w:lineRule="atLeast" w:line="240" w:beforeAutospacing="0" w:before="0" w:afterAutospacing="0" w:after="0"/>
              <w:rPr/>
            </w:pPr>
            <w:r>
              <w:rPr>
                <w:rStyle w:val="Strong"/>
                <w:rFonts w:ascii="Arial" w:hAnsi="Arial"/>
                <w:b w:val="false"/>
                <w:sz w:val="24"/>
                <w:szCs w:val="24"/>
              </w:rPr>
              <w:t>исп. Галюкова Алла Аркадьевна</w:t>
            </w:r>
          </w:p>
          <w:p>
            <w:pPr>
              <w:pStyle w:val="Alsta"/>
              <w:widowControl w:val="false"/>
              <w:tabs>
                <w:tab w:val="clear" w:pos="720"/>
                <w:tab w:val="left" w:pos="7645" w:leader="none"/>
              </w:tabs>
              <w:spacing w:lineRule="atLeast" w:line="240" w:beforeAutospacing="0" w:before="0" w:afterAutospacing="0" w:after="0"/>
              <w:ind w:right="-199" w:hanging="0"/>
              <w:jc w:val="left"/>
              <w:rPr>
                <w:rFonts w:ascii="Arial" w:hAnsi="Arial" w:eastAsia="Calibri"/>
                <w:b w:val="false"/>
                <w:b w:val="false"/>
                <w:bCs w:val="false"/>
                <w:sz w:val="24"/>
                <w:szCs w:val="24"/>
                <w:shd w:fill="auto" w:val="clear"/>
                <w:lang w:eastAsia="en-US"/>
              </w:rPr>
            </w:pPr>
            <w:r>
              <w:rPr>
                <w:rStyle w:val="Strong"/>
                <w:rFonts w:eastAsia="Calibri" w:ascii="Arial" w:hAnsi="Arial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lang w:eastAsia="en-US"/>
              </w:rPr>
              <w:t>тел. 8/35234/ 9-79-34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5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Alsta">
    <w:name w:val="alsta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Application>LibreOffice/7.0.4.2$Windows_X86_64 LibreOffice_project/dcf040e67528d9187c66b2379df5ea4407429775</Application>
  <AppVersion>15.0000</AppVersion>
  <Pages>3</Pages>
  <Words>396</Words>
  <Characters>3174</Characters>
  <CharactersWithSpaces>3529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2025-04-08T13:20:38Z</dcterms:modified>
  <cp:revision>166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