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62"/>
        <w:gridCol w:w="12700"/>
      </w:tblGrid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keepNext w:val="true"/>
              <w:widowControl w:val="false"/>
              <w:suppressAutoHyphens w:val="false"/>
              <w:spacing w:lineRule="auto" w:line="240" w:beforeAutospacing="1" w:after="0"/>
              <w:ind w:hanging="0"/>
              <w:jc w:val="center"/>
              <w:rPr>
                <w:rFonts w:ascii="Arial" w:hAnsi="Arial"/>
                <w:b/>
                <w:b/>
                <w:bCs/>
                <w:sz w:val="24"/>
                <w:szCs w:val="24"/>
                <w:shd w:fill="auto" w:val="clear"/>
              </w:rPr>
            </w:pPr>
            <w:r>
              <w:rPr>
                <w:rFonts w:eastAsia="Calibri" w:cs="Times New Roman" w:ascii="Arial" w:hAnsi="Arial"/>
                <w:b/>
                <w:bCs/>
                <w:sz w:val="24"/>
                <w:szCs w:val="24"/>
                <w:shd w:fill="auto" w:val="clear"/>
                <w:lang w:eastAsia="en-US"/>
              </w:rPr>
              <w:t>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tabs>
                <w:tab w:val="clear" w:pos="720"/>
                <w:tab w:val="left" w:pos="0" w:leader="none"/>
              </w:tabs>
              <w:spacing w:lineRule="auto" w:line="240" w:before="0" w:after="0"/>
              <w:ind w:right="-1" w:firstLine="709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sz w:val="24"/>
                <w:szCs w:val="24"/>
                <w:shd w:fill="auto" w:val="clear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sz w:val="24"/>
                <w:szCs w:val="24"/>
                <w:shd w:fill="auto" w:val="clear"/>
                <w:lang w:eastAsia="en-US"/>
              </w:rPr>
              <w:t>Администраци</w:t>
            </w:r>
            <w:r>
              <w:rPr>
                <w:rFonts w:eastAsia="Calibri" w:cs="PT Astra Serif" w:ascii="Arial" w:hAnsi="Arial"/>
                <w:b w:val="false"/>
                <w:bCs w:val="false"/>
                <w:sz w:val="24"/>
                <w:szCs w:val="24"/>
                <w:shd w:fill="auto" w:val="clear"/>
                <w:lang w:eastAsia="en-US"/>
              </w:rPr>
              <w:t>я</w:t>
            </w:r>
            <w:r>
              <w:rPr>
                <w:rFonts w:eastAsia="Calibri" w:cs="PT Astra Serif" w:ascii="Arial" w:hAnsi="Arial"/>
                <w:b w:val="false"/>
                <w:bCs w:val="false"/>
                <w:sz w:val="24"/>
                <w:szCs w:val="24"/>
                <w:shd w:fill="auto" w:val="clear"/>
                <w:lang w:eastAsia="en-US"/>
              </w:rPr>
              <w:t xml:space="preserve"> Мокроусовского муниципального округа Курганской области.</w:t>
            </w:r>
          </w:p>
        </w:tc>
      </w:tr>
      <w:tr>
        <w:trPr>
          <w:trHeight w:val="492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240" w:before="0" w:after="0"/>
              <w:ind w:right="-1" w:firstLine="709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sz w:val="24"/>
                <w:szCs w:val="24"/>
                <w:shd w:fill="auto" w:val="clear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sz w:val="24"/>
                <w:szCs w:val="24"/>
                <w:shd w:fill="auto" w:val="clear"/>
                <w:lang w:eastAsia="en-US"/>
              </w:rPr>
              <w:t>Отдел архитектуры и строительства Администрации Мокроусовского муниципального округа Курганской области.</w:t>
            </w:r>
          </w:p>
        </w:tc>
      </w:tr>
      <w:tr>
        <w:trPr>
          <w:trHeight w:val="774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-1" w:firstLine="709"/>
              <w:contextualSpacing/>
              <w:jc w:val="both"/>
              <w:rPr>
                <w:rFonts w:ascii="Arial" w:hAnsi="Arial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sz w:val="24"/>
                <w:szCs w:val="24"/>
                <w:shd w:fill="auto" w:val="clear"/>
              </w:rPr>
              <w:t xml:space="preserve">физические лица, индивидуальные предприниматели, юридические </w:t>
            </w:r>
            <w:r>
              <w:rPr>
                <w:rFonts w:ascii="Arial" w:hAnsi="Arial"/>
                <w:sz w:val="24"/>
                <w:szCs w:val="24"/>
                <w:shd w:fill="auto" w:val="clear"/>
                <w:lang w:eastAsia="zh-CN"/>
              </w:rPr>
              <w:t>лица (далее - заявитель).</w:t>
            </w:r>
          </w:p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1301" w:leader="none"/>
              </w:tabs>
              <w:spacing w:lineRule="auto" w:line="240" w:before="0" w:after="0"/>
              <w:ind w:left="0" w:right="-1" w:firstLine="709"/>
              <w:contextualSpacing/>
              <w:jc w:val="both"/>
              <w:outlineLvl w:val="0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shd w:fill="auto" w:val="clear"/>
              </w:rPr>
      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-1" w:firstLine="709"/>
              <w:contextualSpacing/>
              <w:jc w:val="both"/>
              <w:rPr>
                <w:rFonts w:ascii="Arial" w:hAnsi="Arial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shd w:fill="auto" w:val="clear"/>
              </w:rPr>
              <w:t xml:space="preserve">физические лица, индивидуальные предприниматели, юридические </w:t>
            </w:r>
            <w:r>
              <w:rPr>
                <w:rFonts w:ascii="Arial" w:hAnsi="Arial"/>
                <w:b w:val="false"/>
                <w:bCs w:val="false"/>
                <w:sz w:val="24"/>
                <w:szCs w:val="24"/>
                <w:shd w:fill="auto" w:val="clear"/>
                <w:lang w:eastAsia="zh-CN"/>
              </w:rPr>
              <w:t>лица (далее - заявитель).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Подуслуги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shd w:fill="auto" w:val="clear"/>
              </w:rPr>
              <w:t>Нет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u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1. Заявление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u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2.  Документ, удостоверяющий личность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u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3. 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u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 xml:space="preserve">4. </w:t>
            </w:r>
            <w:r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П</w:t>
            </w:r>
            <w:r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равоустанавливающие документы на объекты недвижимости, права на которые не зарегистрированы в Едином государственном реестре недвижимости;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u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 xml:space="preserve">5. </w:t>
            </w:r>
            <w:r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Н</w:t>
            </w:r>
            <w:r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заявления;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u w:val="none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 xml:space="preserve">6. </w:t>
            </w:r>
            <w:r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К</w:t>
            </w:r>
            <w:r>
              <w:rPr>
                <w:rFonts w:ascii="Arial" w:hAnsi="Arial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опия протокола общественных обсуждений или публичных слушаний, подтверждающего,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за результатом предоставления муниципальной услуги.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20"/>
                <w:tab w:val="left" w:pos="1134" w:leader="none"/>
              </w:tabs>
              <w:spacing w:lineRule="auto" w:line="240" w:before="0" w:after="0"/>
              <w:ind w:left="0" w:right="-1" w:firstLine="709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PT Astra Serif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- выписка из ЕГРН на земельный участок</w:t>
            </w:r>
          </w:p>
          <w:p>
            <w:pPr>
              <w:pStyle w:val="ListParagraph"/>
              <w:widowControl w:val="false"/>
              <w:tabs>
                <w:tab w:val="clear" w:pos="720"/>
                <w:tab w:val="left" w:pos="1134" w:leader="none"/>
              </w:tabs>
              <w:spacing w:lineRule="auto" w:line="240" w:before="0" w:after="0"/>
              <w:ind w:left="0" w:right="-1" w:firstLine="709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PT Astra Serif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- выписка из ЕГРН на объект капитального строительства</w:t>
            </w:r>
          </w:p>
          <w:p>
            <w:pPr>
              <w:pStyle w:val="ListParagraph"/>
              <w:widowControl w:val="false"/>
              <w:tabs>
                <w:tab w:val="clear" w:pos="720"/>
                <w:tab w:val="left" w:pos="1134" w:leader="none"/>
              </w:tabs>
              <w:spacing w:lineRule="auto" w:line="240" w:before="0" w:after="0"/>
              <w:ind w:left="0" w:right="-1" w:firstLine="709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PT Astra Serif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- выписка из Единого государственного реестра юридических лиц</w:t>
            </w:r>
          </w:p>
          <w:p>
            <w:pPr>
              <w:pStyle w:val="ListParagraph"/>
              <w:widowControl w:val="false"/>
              <w:tabs>
                <w:tab w:val="clear" w:pos="720"/>
                <w:tab w:val="left" w:pos="1134" w:leader="none"/>
              </w:tabs>
              <w:spacing w:lineRule="auto" w:line="240" w:before="0" w:after="0"/>
              <w:ind w:left="0" w:right="-1" w:firstLine="709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PT Astra Serif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- выписка из Единого государственного реестра индивидуальных предпринимателей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1134" w:leader="none"/>
              </w:tabs>
              <w:spacing w:lineRule="auto" w:line="240" w:before="0" w:after="0"/>
              <w:ind w:left="0" w:right="-1" w:firstLine="709"/>
              <w:contextualSpacing/>
              <w:jc w:val="both"/>
              <w:outlineLvl w:val="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решение о предоставлении разрешения на условно разрешенный вид использования земельного участка или объекта капитального строительства 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hd w:val="clear" w:fill="FFFFFF"/>
              <w:tabs>
                <w:tab w:val="clear" w:pos="720"/>
                <w:tab w:val="left" w:pos="1134" w:leader="none"/>
              </w:tabs>
              <w:spacing w:lineRule="auto" w:line="240" w:before="0" w:after="0"/>
              <w:ind w:left="0" w:right="-1" w:firstLine="709"/>
              <w:contextualSpacing/>
              <w:jc w:val="both"/>
              <w:outlineLvl w:val="2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shd w:fill="auto" w:val="clear"/>
              </w:rPr>
              <w:t>решение об отказе в предоставлении государственной или муниципальной услуги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Autospacing="1" w:after="0"/>
              <w:ind w:hanging="0"/>
              <w:jc w:val="both"/>
              <w:rPr>
                <w:rFonts w:ascii="Arial" w:hAnsi="Arial"/>
                <w:b/>
                <w:b/>
                <w:bCs/>
                <w:sz w:val="24"/>
                <w:szCs w:val="24"/>
                <w:u w:val="single"/>
                <w:shd w:fill="auto" w:val="clear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u w:val="single"/>
                <w:shd w:fill="auto" w:val="clear"/>
              </w:rPr>
              <w:t>47 рабочих дней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Autospacing="1" w:after="0"/>
              <w:ind w:hanging="0"/>
              <w:jc w:val="both"/>
              <w:rPr>
                <w:rFonts w:ascii="Arial" w:hAnsi="Arial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 w:val="false"/>
                <w:bCs w:val="false"/>
                <w:sz w:val="24"/>
                <w:szCs w:val="24"/>
                <w:shd w:fill="auto" w:val="clear"/>
              </w:rPr>
              <w:t xml:space="preserve">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срок предоставления муниципальной услуги не может превышать </w:t>
            </w:r>
            <w:r>
              <w:rPr>
                <w:rFonts w:ascii="Arial" w:hAnsi="Arial"/>
                <w:b/>
                <w:bCs/>
                <w:sz w:val="24"/>
                <w:szCs w:val="24"/>
                <w:u w:val="single"/>
                <w:shd w:fill="auto" w:val="clear"/>
              </w:rPr>
              <w:t>10 рабочих дней.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нет</w:t>
            </w:r>
          </w:p>
        </w:tc>
      </w:tr>
      <w:tr>
        <w:trPr>
          <w:trHeight w:val="523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370" w:leader="none"/>
              </w:tabs>
              <w:spacing w:lineRule="auto" w:line="240" w:before="0" w:after="0"/>
              <w:ind w:right="-1"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4"/>
                <w:szCs w:val="24"/>
                <w:shd w:fill="auto" w:val="clear"/>
              </w:rPr>
            </w:pPr>
            <w:r>
              <w:rPr>
                <w:rFonts w:cs="PT Astra Serif" w:ascii="Arial" w:hAnsi="Arial"/>
                <w:b w:val="false"/>
                <w:bCs w:val="false"/>
                <w:sz w:val="24"/>
                <w:szCs w:val="24"/>
                <w:shd w:fill="auto" w:val="clear"/>
              </w:rPr>
              <w:t>Муниципальная услуга предоставляется заявителям бесплатно.</w:t>
            </w:r>
          </w:p>
        </w:tc>
      </w:tr>
      <w:tr>
        <w:trPr>
          <w:trHeight w:val="1090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403152"/>
                <w:lang w:eastAsia="ru-RU"/>
              </w:rPr>
            </w:pPr>
            <w:r>
              <w:rPr>
                <w:rStyle w:val="FontStyle23"/>
                <w:rFonts w:eastAsia="Calibri" w:ascii="Arial" w:hAnsi="Arial"/>
                <w:b/>
                <w:color w:val="403152" w:themeColor="accent4" w:themeShade="80"/>
                <w:kern w:val="0"/>
                <w:sz w:val="24"/>
                <w:szCs w:val="24"/>
                <w:lang w:val="ru-RU" w:eastAsia="en-US" w:bidi="ar-SA"/>
              </w:rPr>
              <w:t>Срок хранения невостребованных заявителем результатов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ru-RU"/>
              </w:rPr>
              <w:t>30 календарных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 w:cs="Times New Roman"/>
                <w:i/>
                <w:i/>
                <w:iCs/>
                <w:sz w:val="24"/>
                <w:szCs w:val="24"/>
                <w:shd w:fill="auto" w:val="clear"/>
              </w:rPr>
            </w:pPr>
            <w:r>
              <w:rPr>
                <w:rFonts w:eastAsia="Calibri" w:cs="Times New Roman" w:ascii="Arial" w:hAnsi="Arial"/>
                <w:b/>
                <w:bCs/>
                <w:i/>
                <w:iCs/>
                <w:sz w:val="24"/>
                <w:szCs w:val="24"/>
                <w:shd w:fill="auto" w:val="clear"/>
                <w:lang w:eastAsia="en-US"/>
              </w:rPr>
              <w:t>Постановление Администрации Мокроусовского муниципального округа Курганской области от 16 декабря 2022 года № 351 «Об утверждении административного регламента Предоставление государственной или муниципальной услуги по предоставлению разрешения на условно разрешенный вид использования земельного участка или объекта недвижимости».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Контактная информация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Alsta"/>
              <w:widowControl w:val="false"/>
              <w:spacing w:lineRule="atLeast" w:line="240" w:beforeAutospacing="0" w:before="0" w:afterAutospacing="0" w:after="0"/>
              <w:rPr/>
            </w:pPr>
            <w:r>
              <w:rPr>
                <w:rStyle w:val="Strong"/>
                <w:rFonts w:ascii="Arial" w:hAnsi="Arial"/>
                <w:b w:val="false"/>
                <w:sz w:val="24"/>
                <w:szCs w:val="24"/>
              </w:rPr>
              <w:t>исп. Галюкова Алла Аркадьевна</w:t>
            </w:r>
          </w:p>
          <w:p>
            <w:pPr>
              <w:pStyle w:val="Alsta"/>
              <w:widowControl w:val="false"/>
              <w:tabs>
                <w:tab w:val="clear" w:pos="720"/>
                <w:tab w:val="left" w:pos="7645" w:leader="none"/>
              </w:tabs>
              <w:spacing w:lineRule="atLeast" w:line="240" w:beforeAutospacing="0" w:before="0" w:afterAutospacing="0" w:after="0"/>
              <w:ind w:right="-199" w:hanging="0"/>
              <w:jc w:val="left"/>
              <w:rPr>
                <w:rFonts w:ascii="Arial" w:hAnsi="Arial" w:eastAsia="Calibri"/>
                <w:b w:val="false"/>
                <w:b w:val="false"/>
                <w:bCs w:val="false"/>
                <w:sz w:val="24"/>
                <w:szCs w:val="24"/>
                <w:shd w:fill="auto" w:val="clear"/>
                <w:lang w:eastAsia="en-US"/>
              </w:rPr>
            </w:pPr>
            <w:r>
              <w:rPr>
                <w:rStyle w:val="Strong"/>
                <w:rFonts w:eastAsia="Calibri" w:ascii="Arial" w:hAnsi="Arial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lang w:eastAsia="en-US"/>
              </w:rPr>
              <w:t>тел. 8/35234/ 9-79-34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character" w:styleId="Style17">
    <w:name w:val="Цветовое выделение"/>
    <w:qFormat/>
    <w:rPr>
      <w:b/>
      <w:color w:val="26282F"/>
    </w:rPr>
  </w:style>
  <w:style w:type="character" w:styleId="Style18">
    <w:name w:val="Гипертекстовая ссылка"/>
    <w:basedOn w:val="Style17"/>
    <w:qFormat/>
    <w:rPr>
      <w:rFonts w:cs="Times New Roman"/>
      <w:b w:val="false"/>
      <w:color w:val="106BBE"/>
    </w:rPr>
  </w:style>
  <w:style w:type="character" w:styleId="Style19">
    <w:name w:val="Интернет-ссылка"/>
    <w:rPr>
      <w:color w:val="000080"/>
      <w:u w:val="single"/>
      <w:lang w:val="zxx" w:eastAsia="zxx" w:bidi="zxx"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paragraph" w:styleId="Style20" w:customStyle="1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1">
    <w:name w:val="Body Text"/>
    <w:basedOn w:val="Normal"/>
    <w:pPr>
      <w:spacing w:before="0" w:after="140"/>
    </w:pPr>
    <w:rPr/>
  </w:style>
  <w:style w:type="paragraph" w:styleId="Style22">
    <w:name w:val="List"/>
    <w:basedOn w:val="Style21"/>
    <w:pPr/>
    <w:rPr>
      <w:rFonts w:cs="Mang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shd w:val="clear" w:color="auto" w:fill="FFFFFF"/>
      <w:spacing w:lineRule="atLeast" w:line="0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5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Alsta">
    <w:name w:val="alsta"/>
    <w:basedOn w:val="Normal"/>
    <w:qFormat/>
    <w:pPr>
      <w:spacing w:before="280" w:after="28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Application>LibreOffice/7.0.4.2$Windows_X86_64 LibreOffice_project/dcf040e67528d9187c66b2379df5ea4407429775</Application>
  <AppVersion>15.0000</AppVersion>
  <Pages>3</Pages>
  <Words>396</Words>
  <Characters>3174</Characters>
  <CharactersWithSpaces>3529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2022-04-14T14:26:00Z</dcterms:created>
  <dc:creator>Администрация</dc:creator>
  <dc:description/>
  <dc:language>ru-RU</dc:language>
  <cp:lastModifiedBy/>
  <cp:lastPrinted>2018-08-08T10:10:00Z</cp:lastPrinted>
  <dcterms:modified xsi:type="dcterms:W3CDTF">2025-04-08T13:20:38Z</dcterms:modified>
  <cp:revision>166</cp:revision>
  <dc:subject/>
  <dc:title>КУРГАНСКАЯ ОБЛАСТЬ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