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24" w:type="dxa"/>
        <w:jc w:val="left"/>
        <w:tblInd w:w="174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8"/>
        <w:gridCol w:w="12485"/>
      </w:tblGrid>
      <w:tr>
        <w:trPr>
          <w:trHeight w:val="49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autoSpaceDE w:val="false"/>
              <w:spacing w:lineRule="auto" w:line="240" w:before="0" w:after="0"/>
              <w:ind w:left="0" w:right="0" w:firstLine="709"/>
              <w:jc w:val="both"/>
              <w:rPr>
                <w:rFonts w:ascii="Arial" w:hAnsi="Arial"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lang w:val="ru-RU"/>
              </w:rPr>
              <w:t>"Направление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both"/>
              <w:rPr>
                <w:rFonts w:ascii="Arial" w:hAnsi="Arial" w:cs="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PT Astra Serif" w:ascii="Arial" w:hAnsi="Arial" w:eastAsiaTheme="minorHAnsi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Мокроусовского муниципального округа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firstLine="709"/>
              <w:jc w:val="both"/>
              <w:rPr>
                <w:rFonts w:ascii="Arial" w:hAnsi="Arial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Администрацией Мокроусовского муниципального округа в лице отдела архитектуры и строительства Администрации Мокроусовского муниципального района.</w:t>
            </w:r>
          </w:p>
        </w:tc>
      </w:tr>
      <w:tr>
        <w:trPr>
          <w:trHeight w:val="43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autoSpaceDE w:val="false"/>
              <w:ind w:left="0" w:right="0" w:firstLine="709"/>
              <w:jc w:val="both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Физические, юридические лица</w:t>
            </w:r>
          </w:p>
          <w:p>
            <w:pPr>
              <w:pStyle w:val="Normal"/>
              <w:autoSpaceDE w:val="false"/>
              <w:ind w:left="0" w:right="0" w:firstLine="709"/>
              <w:jc w:val="both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Заявителями при обращении за получением услуги являются застройщики.</w:t>
            </w:r>
          </w:p>
          <w:p>
            <w:pPr>
              <w:pStyle w:val="Normal"/>
              <w:widowControl w:val="false"/>
              <w:autoSpaceDE w:val="false"/>
              <w:spacing w:before="0" w:after="200"/>
              <w:ind w:left="0" w:right="0" w:firstLine="709"/>
              <w:jc w:val="both"/>
              <w:rPr>
                <w:bCs/>
                <w:color w:val="000000"/>
              </w:rPr>
            </w:pPr>
            <w:r>
              <w:rPr>
                <w:rStyle w:val="1"/>
                <w:rFonts w:cs="Arial"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lang w:val="ru-RU"/>
              </w:rPr>
      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>
          <w:trHeight w:val="168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autoSpaceDE w:val="false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1. У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ведомление об окончании строительства</w:t>
            </w:r>
          </w:p>
          <w:p>
            <w:pPr>
              <w:pStyle w:val="Normal"/>
              <w:widowControl w:val="false"/>
              <w:autoSpaceDE w:val="false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2. Д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окумент, удостоверяющий личность заявителя или представителя заявителя</w:t>
            </w:r>
          </w:p>
          <w:p>
            <w:pPr>
              <w:pStyle w:val="Normal"/>
              <w:widowControl w:val="false"/>
              <w:autoSpaceDE w:val="false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3. Д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окумент, подтверждающий полномочия представителя заявителя действовать от имени заявителя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ъ</w:t>
            </w:r>
          </w:p>
          <w:p>
            <w:pPr>
              <w:pStyle w:val="Normal"/>
              <w:widowControl w:val="false"/>
              <w:autoSpaceDE w:val="false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4.З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 xml:space="preserve">аверенный перевод на русский язык документов о государственной регистрации юридического лица в соответствии с законодательством иностранного государства 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BBE33D" w:val="clear"/>
              </w:rPr>
              <w:t>в случае, если застройщиком является иностранное юридическое лицо</w:t>
            </w:r>
          </w:p>
          <w:p>
            <w:pPr>
              <w:pStyle w:val="Normal"/>
              <w:widowControl w:val="false"/>
              <w:autoSpaceDE w:val="false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5. Т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ехнический план объекта индивидуального жилищного строительства или садового дома</w:t>
            </w:r>
          </w:p>
          <w:p>
            <w:pPr>
              <w:pStyle w:val="Normal"/>
              <w:widowControl w:val="false"/>
              <w:autoSpaceDE w:val="false"/>
              <w:spacing w:before="0" w:after="20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6. З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</w:t>
            </w:r>
          </w:p>
        </w:tc>
      </w:tr>
      <w:tr>
        <w:trPr>
          <w:trHeight w:val="878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autoSpaceDE w:val="false"/>
              <w:spacing w:before="0" w:after="20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</w:rPr>
              <w:t>1. С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</w:rPr>
              <w:t>ведения из Единого государственного реестра недвижимости об основных характеристиках и зарегистрированных правах на земельный участок)</w:t>
            </w:r>
          </w:p>
          <w:p>
            <w:pPr>
              <w:pStyle w:val="Normal"/>
              <w:widowControl w:val="false"/>
              <w:autoSpaceDE w:val="false"/>
              <w:spacing w:before="0" w:after="20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</w:rPr>
              <w:t>2. С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</w:rPr>
              <w:t>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      </w:r>
          </w:p>
        </w:tc>
      </w:tr>
      <w:tr>
        <w:trPr>
          <w:trHeight w:val="671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autoSpaceDE w:val="false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</w:rPr>
              <w:t>-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>
            <w:pPr>
              <w:pStyle w:val="Normal"/>
              <w:widowControl w:val="false"/>
              <w:autoSpaceDE w:val="false"/>
              <w:spacing w:before="0" w:after="20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</w:rPr>
              <w:t>- уведомление о несоответствии в случае наличия оснований, указанных в пункте 20 настоящего Административного регламента</w:t>
            </w:r>
          </w:p>
        </w:tc>
      </w:tr>
      <w:tr>
        <w:trPr>
          <w:trHeight w:val="66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Не более 7 рабочих дней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Нет 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autoSpaceDE w:val="false"/>
              <w:spacing w:before="0" w:after="200"/>
              <w:ind w:left="0" w:right="0" w:hanging="0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</w:rPr>
              <w:t>Предоставление услуги осуществляется без взимания платы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Нет 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Style w:val="Style17"/>
                <w:rFonts w:eastAsia="Calibri" w:cs="Times New Roman"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eastAsia="en-US"/>
              </w:rPr>
              <w:t xml:space="preserve">Постановление Администрации Мокроусовского муниципального округа от 12 декабря </w:t>
            </w:r>
            <w:r>
              <w:rPr>
                <w:rStyle w:val="Style17"/>
                <w:rFonts w:eastAsia="Calibri" w:cs="Times New Roman" w:ascii="Arial" w:hAnsi="Arial"/>
                <w:b w:val="false"/>
                <w:bCs w:val="false"/>
                <w:i w:val="false"/>
                <w:iCs w:val="false"/>
                <w:sz w:val="22"/>
                <w:szCs w:val="22"/>
                <w:lang w:eastAsia="en-US"/>
              </w:rPr>
              <w:t xml:space="preserve">2022 года № 331 «Об утверждении административного регламента предоставления государственной (муниципальной) услуги </w:t>
            </w:r>
            <w:r>
              <w:rPr>
                <w:rStyle w:val="Style17"/>
                <w:rFonts w:eastAsia="Calibri" w:cs="Times New Roman" w:ascii="Arial" w:hAnsi="Arial"/>
                <w:b/>
                <w:bCs/>
                <w:i w:val="false"/>
                <w:iCs w:val="false"/>
                <w:sz w:val="22"/>
                <w:szCs w:val="22"/>
                <w:lang w:eastAsia="en-US"/>
              </w:rPr>
      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на территории </w:t>
            </w:r>
            <w:r>
              <w:rPr>
                <w:rStyle w:val="Style17"/>
                <w:rFonts w:eastAsia="Calibri" w:cs="Times New Roman" w:ascii="Arial" w:hAnsi="Arial"/>
                <w:b/>
                <w:bCs/>
                <w:i w:val="false"/>
                <w:iCs/>
                <w:sz w:val="22"/>
                <w:szCs w:val="22"/>
                <w:lang w:eastAsia="en-US"/>
              </w:rPr>
              <w:t>Мокроусовского муниципального округа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Alsta"/>
              <w:spacing w:lineRule="atLeast" w:line="240" w:before="0" w:after="0"/>
              <w:rPr/>
            </w:pPr>
            <w:r>
              <w:rPr>
                <w:rStyle w:val="Style21"/>
                <w:rFonts w:ascii="Arial" w:hAnsi="Arial"/>
                <w:b w:val="false"/>
                <w:sz w:val="24"/>
                <w:szCs w:val="24"/>
              </w:rPr>
              <w:t>исп. Галюкова А</w:t>
            </w:r>
            <w:r>
              <w:rPr>
                <w:rStyle w:val="Style21"/>
                <w:rFonts w:ascii="Arial" w:hAnsi="Arial"/>
                <w:b w:val="false"/>
                <w:sz w:val="24"/>
                <w:szCs w:val="24"/>
              </w:rPr>
              <w:t>лла Аркадьевна</w:t>
            </w:r>
          </w:p>
          <w:p>
            <w:pPr>
              <w:pStyle w:val="Alsta"/>
              <w:widowControl w:val="false"/>
              <w:tabs>
                <w:tab w:val="clear" w:pos="708"/>
                <w:tab w:val="left" w:pos="7645" w:leader="none"/>
              </w:tabs>
              <w:spacing w:lineRule="atLeast" w:line="240" w:before="0" w:after="0"/>
              <w:ind w:right="-199" w:hanging="0"/>
              <w:rPr>
                <w:rFonts w:ascii="Arial" w:hAnsi="Arial" w:eastAsia="Calibri"/>
                <w:lang w:eastAsia="en-US"/>
              </w:rPr>
            </w:pPr>
            <w:r>
              <w:rPr>
                <w:rStyle w:val="Style21"/>
                <w:rFonts w:eastAsia="Calibri" w:ascii="Arial" w:hAnsi="Arial"/>
                <w:b w:val="false"/>
                <w:sz w:val="24"/>
                <w:szCs w:val="24"/>
                <w:lang w:eastAsia="en-US"/>
              </w:rPr>
              <w:t xml:space="preserve">тел. </w:t>
            </w:r>
            <w:r>
              <w:rPr>
                <w:rStyle w:val="Style21"/>
                <w:rFonts w:eastAsia="Calibri" w:ascii="Arial" w:hAnsi="Arial"/>
                <w:b w:val="false"/>
                <w:sz w:val="24"/>
                <w:szCs w:val="24"/>
                <w:lang w:eastAsia="en-US"/>
              </w:rPr>
              <w:t xml:space="preserve">8/35234/ </w:t>
            </w:r>
            <w:r>
              <w:rPr>
                <w:rStyle w:val="Style21"/>
                <w:rFonts w:eastAsia="Calibri" w:ascii="Arial" w:hAnsi="Arial"/>
                <w:b w:val="false"/>
                <w:sz w:val="24"/>
                <w:szCs w:val="24"/>
                <w:lang w:eastAsia="en-US"/>
              </w:rPr>
              <w:t>9-79-34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Style20">
    <w:name w:val="Основной шрифт абзаца"/>
    <w:qFormat/>
    <w:rPr/>
  </w:style>
  <w:style w:type="character" w:styleId="Style21">
    <w:name w:val="Выделение жирным"/>
    <w:basedOn w:val="Style20"/>
    <w:qFormat/>
    <w:rPr>
      <w:rFonts w:cs="Times New Roman"/>
      <w:b/>
      <w:bCs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7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Alsta">
    <w:name w:val="alsta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Application>LibreOffice/7.0.4.2$Windows_X86_64 LibreOffice_project/dcf040e67528d9187c66b2379df5ea4407429775</Application>
  <AppVersion>15.0000</AppVersion>
  <Pages>3</Pages>
  <Words>390</Words>
  <Characters>3238</Characters>
  <CharactersWithSpaces>3594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2025-04-04T11:03:26Z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