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24" w:type="dxa"/>
        <w:jc w:val="left"/>
        <w:tblInd w:w="174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8"/>
        <w:gridCol w:w="12485"/>
      </w:tblGrid>
      <w:tr>
        <w:trPr>
          <w:trHeight w:val="49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firstLine="709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  <w:lang w:val="ru-RU"/>
              </w:rPr>
      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200"/>
              <w:ind w:firstLine="709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Муниципальная услуга предоставляется Администрацией Мокроусовского муниципального округа в лице отдела архитектуры и строительства Администрации Мокроусовского муниципального округа.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Отдел архитектуры и строительства Администрации Мокроусовского муниципального округа</w:t>
            </w:r>
          </w:p>
        </w:tc>
      </w:tr>
      <w:tr>
        <w:trPr>
          <w:trHeight w:val="43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Заявителями при обращении за получением услуги являются застройщики.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1"/>
                <w:rFonts w:cs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>
          <w:trHeight w:val="168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1. Заявление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2.  Д</w:t>
            </w: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окумент, удостоверяющий личность заявителя или представителя заявителя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3.  Документ, подтверждающий полномочия представителя заявителя действовать от имени заявителя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4. Согласие всех правообладателей объекта капитального строительства в случае реконструкции такого объекта, за исключением указанных в пункте 6</w:t>
            </w: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  <w:vertAlign w:val="superscript"/>
              </w:rPr>
              <w:t>2</w:t>
            </w: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части 7 статьи 51 Градостроительного кодекса Российской Федерации случаев реконструкции многоквартирного дома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5.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      </w:r>
          </w:p>
        </w:tc>
      </w:tr>
      <w:tr>
        <w:trPr>
          <w:trHeight w:val="52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200"/>
              <w:ind w:left="720"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заявитель вправе представить по собственной инициативе: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200"/>
              <w:ind w:left="720"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1.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Правоустанавливающие документы на земельный участок</w:t>
            </w: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</w:t>
            </w:r>
          </w:p>
          <w:p>
            <w:pPr>
              <w:pStyle w:val="ConsPlus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2. </w:t>
            </w: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Соглашение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,  </w:t>
            </w: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заключенного при осуществлении бюджетных инвестиций</w:t>
            </w:r>
          </w:p>
          <w:p>
            <w:pPr>
              <w:pStyle w:val="ConsPlus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3. 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Градостроительный план</w:t>
            </w: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 земельного участка, выданный не ранее чем за три года до дня представления заявления на получение разрешения на строительство</w:t>
            </w:r>
          </w:p>
          <w:p>
            <w:pPr>
              <w:pStyle w:val="ConsPlus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4.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 Результаты инженерных изысканий и следующие материалы,</w:t>
            </w: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 содержащиеся в  проектной документации (пояснительная записка, схема планировочной организации земельного участка, разделы, содержащие архитектурные и конструктивные решения, проект организации строительства ОКС)</w:t>
            </w:r>
          </w:p>
          <w:p>
            <w:pPr>
              <w:pStyle w:val="ConsPlus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5. 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Положительное заключение экспертизы проектной документации</w:t>
            </w:r>
          </w:p>
          <w:p>
            <w:pPr>
              <w:pStyle w:val="ConsPlus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и т. д. - п. 2.9. Административного регламента.</w:t>
            </w:r>
          </w:p>
        </w:tc>
      </w:tr>
      <w:tr>
        <w:trPr>
          <w:trHeight w:val="1266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firstLine="70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а) разрешение на строительство (в том числе на отдельные этапы строительства, реконструкции объекта капитального строительства);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б) решение об отказе в выдаче разрешения на строительство;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в) решение об отказе во внесении изменений в разрешение на строительство.</w:t>
            </w:r>
          </w:p>
        </w:tc>
      </w:tr>
      <w:tr>
        <w:trPr>
          <w:trHeight w:val="66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5 р.д.</w:t>
            </w:r>
            <w:r>
              <w:rPr>
                <w:b w:val="false"/>
                <w:bCs/>
                <w:i w:val="false"/>
                <w:iCs w:val="false"/>
                <w:sz w:val="24"/>
                <w:szCs w:val="24"/>
              </w:rPr>
              <w:t xml:space="preserve"> - если ОКС не является линейным объектом и не расположен </w:t>
            </w:r>
            <w:r>
              <w:rPr>
                <w:sz w:val="24"/>
                <w:szCs w:val="24"/>
              </w:rPr>
              <w:t>в границах территории исторического поселения федерального или регионального значения</w:t>
            </w:r>
          </w:p>
          <w:p>
            <w:pPr>
              <w:pStyle w:val="ConsPlus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 xml:space="preserve">30 р.д.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- если является  </w:t>
            </w:r>
            <w:r>
              <w:rPr>
                <w:b w:val="false"/>
                <w:bCs/>
                <w:i w:val="false"/>
                <w:iCs w:val="false"/>
                <w:sz w:val="24"/>
                <w:szCs w:val="24"/>
              </w:rPr>
              <w:t>ОКС линейным объектом и расположен в границах территории исторического поселения федерального или регионального значения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200"/>
              <w:ind w:firstLine="70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Предоставление услуги осуществляется без взимания платы.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Style w:val="Style17"/>
                <w:rFonts w:ascii="Arial" w:hAnsi="Arial" w:eastAsia="Calibri" w:cs="PT Astra Serif"/>
                <w:b/>
                <w:b/>
                <w:bCs/>
                <w:i w:val="false"/>
                <w:i w:val="false"/>
                <w:iCs w:val="false"/>
                <w:sz w:val="24"/>
                <w:szCs w:val="24"/>
                <w:lang w:eastAsia="en-US"/>
              </w:rPr>
            </w:pPr>
            <w:r>
              <w:rPr>
                <w:rStyle w:val="Style17"/>
                <w:rFonts w:eastAsia="Calibri" w:cs="PT Astra Serif" w:ascii="Arial" w:hAnsi="Arial"/>
                <w:b/>
                <w:bCs/>
                <w:i w:val="false"/>
                <w:iCs w:val="false"/>
                <w:sz w:val="24"/>
                <w:szCs w:val="24"/>
                <w:lang w:eastAsia="en-US"/>
              </w:rPr>
              <w:t>Постановление от 05 декабря 2022 года № 314 «Об утверждении Административного регламента предоставления Администрацией Мокроусовского района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Мокроусовского муниципального округа Курганской области.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Alsta"/>
              <w:widowControl w:val="false"/>
              <w:spacing w:lineRule="atLeast" w:line="240" w:beforeAutospacing="0" w:before="0" w:afterAutospacing="0" w:after="0"/>
              <w:rPr/>
            </w:pPr>
            <w:r>
              <w:rPr>
                <w:rStyle w:val="Strong"/>
                <w:rFonts w:ascii="Arial" w:hAnsi="Arial"/>
                <w:b w:val="false"/>
                <w:i w:val="false"/>
                <w:iCs w:val="false"/>
                <w:sz w:val="24"/>
                <w:szCs w:val="24"/>
              </w:rPr>
              <w:t>исп. Галюкова А.А.</w:t>
            </w:r>
          </w:p>
          <w:p>
            <w:pPr>
              <w:pStyle w:val="Alsta"/>
              <w:widowControl w:val="false"/>
              <w:spacing w:lineRule="atLeast" w:line="240" w:beforeAutospacing="0" w:before="0" w:afterAutospacing="0" w:after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Style w:val="Strong"/>
                <w:rFonts w:ascii="Arial" w:hAnsi="Arial"/>
                <w:b w:val="false"/>
                <w:i w:val="false"/>
                <w:iCs w:val="false"/>
                <w:sz w:val="24"/>
                <w:szCs w:val="24"/>
              </w:rPr>
              <w:t>тел. 8/35234/ 9-79-34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5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Alsta">
    <w:name w:val="alsta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LibreOffice/7.0.4.2$Windows_X86_64 LibreOffice_project/dcf040e67528d9187c66b2379df5ea4407429775</Application>
  <AppVersion>15.0000</AppVersion>
  <Pages>3</Pages>
  <Words>513</Words>
  <Characters>3853</Characters>
  <CharactersWithSpaces>4333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2025-03-26T14:40:37Z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