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662"/>
        <w:gridCol w:w="12700"/>
      </w:tblGrid>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Наименование услуги</w:t>
            </w:r>
          </w:p>
        </w:tc>
        <w:tc>
          <w:tcPr>
            <w:tcW w:w="12700" w:type="dxa"/>
            <w:tcBorders>
              <w:top w:val="single" w:sz="6" w:space="0" w:color="EDEDED"/>
              <w:left w:val="single" w:sz="6" w:space="0" w:color="EDEDED"/>
              <w:bottom w:val="single" w:sz="6" w:space="0" w:color="EDEDED"/>
              <w:right w:val="single" w:sz="6" w:space="0" w:color="EDEDED"/>
            </w:tcBorders>
          </w:tcPr>
          <w:p>
            <w:pPr>
              <w:pStyle w:val="ListParagraph"/>
              <w:widowControl w:val="false"/>
              <w:shd w:val="clear" w:fill="FFFFFF"/>
              <w:tabs>
                <w:tab w:val="clear" w:pos="720"/>
                <w:tab w:val="left" w:pos="220" w:leader="none"/>
              </w:tabs>
              <w:spacing w:lineRule="atLeast" w:line="100" w:before="0" w:after="200"/>
              <w:ind w:left="720" w:right="10" w:hanging="190"/>
              <w:jc w:val="center"/>
              <w:textAlignment w:val="baseline"/>
              <w:rPr>
                <w:rFonts w:ascii="Arial" w:hAnsi="Arial" w:cs="PT Astra Serif"/>
                <w:b w:val="false"/>
                <w:b w:val="false"/>
                <w:bCs w:val="false"/>
                <w:sz w:val="24"/>
                <w:szCs w:val="24"/>
              </w:rPr>
            </w:pPr>
            <w:r>
              <w:rPr>
                <w:rFonts w:cs="PT Astra Serif" w:ascii="Arial" w:hAnsi="Arial"/>
                <w:b w:val="false"/>
                <w:bCs w:val="false"/>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Ответственный орган</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keepNext w:val="true"/>
              <w:widowControl w:val="false"/>
              <w:spacing w:lineRule="auto" w:line="240" w:before="0" w:after="0"/>
              <w:jc w:val="center"/>
              <w:rPr>
                <w:rFonts w:ascii="Arial" w:hAnsi="Arial"/>
                <w:b w:val="false"/>
                <w:b w:val="false"/>
                <w:bCs w:val="false"/>
                <w:sz w:val="24"/>
                <w:szCs w:val="24"/>
                <w:shd w:fill="auto" w:val="clear"/>
              </w:rPr>
            </w:pPr>
            <w:r>
              <w:rPr>
                <w:rFonts w:eastAsia="Calibri" w:ascii="Arial" w:hAnsi="Arial"/>
                <w:b w:val="false"/>
                <w:bCs w:val="false"/>
                <w:sz w:val="24"/>
                <w:szCs w:val="24"/>
                <w:shd w:fill="auto" w:val="clear"/>
                <w:lang w:eastAsia="en-US"/>
              </w:rPr>
              <w:t>Администрация Мокроусовского  муниципального округа Курганской области</w:t>
            </w:r>
          </w:p>
        </w:tc>
      </w:tr>
      <w:tr>
        <w:trPr>
          <w:trHeight w:val="492"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Услуга предоставляется</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shd w:val="clear" w:fill="FFFFFF"/>
              <w:tabs>
                <w:tab w:val="clear" w:pos="720"/>
                <w:tab w:val="left" w:pos="220" w:leader="none"/>
              </w:tabs>
              <w:suppressAutoHyphens w:val="false"/>
              <w:spacing w:lineRule="auto" w:line="240" w:before="0" w:after="0"/>
              <w:ind w:left="720" w:right="10" w:hanging="190"/>
              <w:jc w:val="both"/>
              <w:rPr>
                <w:rFonts w:ascii="Arial" w:hAnsi="Arial" w:eastAsia="Arial Unicode MS" w:cs="PT Astra Serif"/>
                <w:b w:val="false"/>
                <w:b w:val="false"/>
                <w:bCs w:val="false"/>
                <w:sz w:val="24"/>
                <w:szCs w:val="24"/>
                <w:shd w:fill="auto" w:val="clear"/>
              </w:rPr>
            </w:pPr>
            <w:r>
              <w:rPr>
                <w:rFonts w:eastAsia="Arial Unicode MS" w:cs="PT Astra Serif" w:ascii="Arial" w:hAnsi="Arial"/>
                <w:b w:val="false"/>
                <w:bCs w:val="false"/>
                <w:kern w:val="2"/>
                <w:sz w:val="24"/>
                <w:szCs w:val="24"/>
                <w:shd w:fill="auto" w:val="clear"/>
                <w:lang w:eastAsia="en-US" w:bidi="hi-IN"/>
              </w:rPr>
              <w:t>О</w:t>
            </w:r>
            <w:r>
              <w:rPr>
                <w:rFonts w:eastAsia="Arial Unicode MS" w:cs="PT Astra Serif" w:ascii="Arial" w:hAnsi="Arial"/>
                <w:b w:val="false"/>
                <w:bCs w:val="false"/>
                <w:kern w:val="2"/>
                <w:sz w:val="24"/>
                <w:szCs w:val="24"/>
                <w:shd w:fill="auto" w:val="clear"/>
                <w:lang w:eastAsia="en-US" w:bidi="hi-IN"/>
              </w:rPr>
              <w:t>тдел архитектуры и строительства Администрации Мокроусовского муниципального района</w:t>
            </w:r>
          </w:p>
        </w:tc>
      </w:tr>
      <w:tr>
        <w:trPr>
          <w:trHeight w:val="774"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Получатели услуги</w:t>
            </w:r>
          </w:p>
        </w:tc>
        <w:tc>
          <w:tcPr>
            <w:tcW w:w="12700" w:type="dxa"/>
            <w:tcBorders>
              <w:top w:val="single" w:sz="6" w:space="0" w:color="EDEDED"/>
              <w:left w:val="single" w:sz="6" w:space="0" w:color="EDEDED"/>
              <w:bottom w:val="single" w:sz="6" w:space="0" w:color="EDEDED"/>
              <w:right w:val="single" w:sz="6" w:space="0" w:color="EDEDED"/>
            </w:tcBorders>
          </w:tcPr>
          <w:p>
            <w:pPr>
              <w:pStyle w:val="Style31"/>
              <w:widowControl w:val="false"/>
              <w:numPr>
                <w:ilvl w:val="0"/>
                <w:numId w:val="0"/>
              </w:numPr>
              <w:shd w:val="clear" w:fill="FFFFFF"/>
              <w:tabs>
                <w:tab w:val="clear" w:pos="720"/>
                <w:tab w:val="left" w:pos="1411" w:leader="none"/>
              </w:tabs>
              <w:suppressAutoHyphens w:val="false"/>
              <w:spacing w:lineRule="auto" w:line="240" w:before="317" w:after="0"/>
              <w:ind w:left="0" w:right="0" w:hanging="0"/>
              <w:contextualSpacing/>
              <w:jc w:val="both"/>
              <w:rPr>
                <w:rFonts w:ascii="Arial" w:hAnsi="Arial" w:cs="PT Astra Serif"/>
                <w:b w:val="false"/>
                <w:b w:val="false"/>
                <w:bCs w:val="false"/>
                <w:color w:val="000000"/>
                <w:sz w:val="24"/>
                <w:szCs w:val="24"/>
                <w:shd w:fill="auto" w:val="clear"/>
                <w:lang w:val="ru-RU"/>
              </w:rPr>
            </w:pPr>
            <w:r>
              <w:rPr>
                <w:rFonts w:cs="PT Astra Serif" w:ascii="Arial" w:hAnsi="Arial"/>
                <w:b w:val="false"/>
                <w:bCs w:val="false"/>
                <w:color w:val="000000"/>
                <w:sz w:val="24"/>
                <w:szCs w:val="24"/>
                <w:shd w:fill="auto" w:val="clear"/>
                <w:lang w:val="ru-RU"/>
              </w:rPr>
              <w:t>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Заявители</w:t>
            </w:r>
          </w:p>
        </w:tc>
        <w:tc>
          <w:tcPr>
            <w:tcW w:w="12700" w:type="dxa"/>
            <w:tcBorders>
              <w:top w:val="single" w:sz="6" w:space="0" w:color="2A6099"/>
              <w:left w:val="single" w:sz="6" w:space="0" w:color="2A6099"/>
              <w:bottom w:val="single" w:sz="6" w:space="0" w:color="2A6099"/>
              <w:right w:val="single" w:sz="6" w:space="0" w:color="2A6099"/>
            </w:tcBorders>
          </w:tcPr>
          <w:p>
            <w:pPr>
              <w:pStyle w:val="Style31"/>
              <w:widowControl w:val="false"/>
              <w:spacing w:lineRule="auto" w:line="240" w:before="0" w:after="0"/>
              <w:ind w:left="0" w:right="0" w:hanging="0"/>
              <w:contextualSpacing/>
              <w:jc w:val="both"/>
              <w:rPr>
                <w:rFonts w:ascii="Arial" w:hAnsi="Arial"/>
                <w:b w:val="false"/>
                <w:b w:val="false"/>
                <w:bCs w:val="false"/>
                <w:sz w:val="24"/>
                <w:szCs w:val="24"/>
                <w:shd w:fill="auto" w:val="clear"/>
              </w:rPr>
            </w:pPr>
            <w:r>
              <w:rPr>
                <w:rFonts w:cs="PT Astra Serif" w:ascii="Arial" w:hAnsi="Arial"/>
                <w:b w:val="false"/>
                <w:bCs w:val="false"/>
                <w:sz w:val="24"/>
                <w:szCs w:val="24"/>
                <w:shd w:fill="auto" w:val="clear"/>
              </w:rPr>
              <w:t>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tc>
      </w:tr>
      <w:tr>
        <w:trPr/>
        <w:tc>
          <w:tcPr>
            <w:tcW w:w="266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Подуслуги</w:t>
            </w:r>
          </w:p>
        </w:tc>
        <w:tc>
          <w:tcPr>
            <w:tcW w:w="12700" w:type="dxa"/>
            <w:tcBorders>
              <w:left w:val="single" w:sz="6" w:space="0" w:color="EDEDED"/>
              <w:bottom w:val="single" w:sz="6" w:space="0" w:color="EDEDED"/>
              <w:right w:val="single" w:sz="6" w:space="0" w:color="EDEDED"/>
            </w:tcBorders>
            <w:shd w:color="auto" w:fill="auto" w:val="clear"/>
          </w:tcPr>
          <w:p>
            <w:pPr>
              <w:pStyle w:val="Style31"/>
              <w:widowControl w:val="false"/>
              <w:shd w:val="clear" w:fill="FFFFFF"/>
              <w:tabs>
                <w:tab w:val="clear" w:pos="720"/>
                <w:tab w:val="left" w:pos="1411" w:leader="none"/>
              </w:tabs>
              <w:suppressAutoHyphens w:val="false"/>
              <w:spacing w:lineRule="exact" w:line="317" w:before="0" w:after="200"/>
              <w:ind w:left="0" w:right="0" w:firstLine="720"/>
              <w:jc w:val="center"/>
              <w:rPr>
                <w:rFonts w:ascii="Arial" w:hAnsi="Arial"/>
                <w:b w:val="false"/>
                <w:b w:val="false"/>
                <w:bCs w:val="false"/>
                <w:sz w:val="24"/>
                <w:szCs w:val="24"/>
                <w:shd w:fill="FFAA95" w:val="clear"/>
              </w:rPr>
            </w:pPr>
            <w:r>
              <w:rPr>
                <w:rFonts w:cs="PT Astra Serif" w:ascii="Arial" w:hAnsi="Arial"/>
                <w:b w:val="false"/>
                <w:bCs w:val="false"/>
                <w:spacing w:val="-2"/>
                <w:sz w:val="24"/>
                <w:szCs w:val="24"/>
                <w:shd w:fill="FFAA95" w:val="clear"/>
              </w:rPr>
              <w:t>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4"/>
                <w:szCs w:val="24"/>
                <w:lang w:eastAsia="ru-RU"/>
              </w:rPr>
            </w:pPr>
            <w:r>
              <w:rPr>
                <w:rFonts w:eastAsia="Times New Roman" w:cs="Arial" w:ascii="Arial" w:hAnsi="Arial"/>
                <w:b/>
                <w:color w:val="403152" w:themeColor="accent4" w:themeShade="80"/>
                <w:sz w:val="24"/>
                <w:szCs w:val="24"/>
                <w:lang w:eastAsia="ru-RU"/>
              </w:rPr>
              <w:t>Обязательные документы</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true"/>
              <w:spacing w:before="0" w:after="140"/>
              <w:ind w:left="0" w:right="0" w:hanging="0"/>
              <w:jc w:val="both"/>
              <w:rPr/>
            </w:pPr>
            <w:r>
              <w:rPr>
                <w:rStyle w:val="Style20"/>
                <w:rFonts w:cs="PT Astra Serif" w:ascii="Arial" w:hAnsi="Arial"/>
                <w:b w:val="false"/>
                <w:bCs w:val="false"/>
                <w:i w:val="false"/>
                <w:iCs w:val="false"/>
                <w:spacing w:val="-1"/>
                <w:sz w:val="24"/>
                <w:szCs w:val="24"/>
                <w:u w:val="none"/>
                <w:shd w:fill="auto" w:val="clear"/>
                <w:lang w:val="ru-RU"/>
              </w:rPr>
              <w:t>заявление о выдаче разрешения</w:t>
            </w:r>
          </w:p>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true"/>
              <w:spacing w:before="0" w:after="140"/>
              <w:ind w:left="0" w:right="0" w:hanging="0"/>
              <w:jc w:val="both"/>
              <w:rPr/>
            </w:pPr>
            <w:r>
              <w:rPr>
                <w:rStyle w:val="Style20"/>
                <w:rFonts w:cs="PT Astra Serif" w:ascii="Arial" w:hAnsi="Arial"/>
                <w:b w:val="false"/>
                <w:bCs w:val="false"/>
                <w:i w:val="false"/>
                <w:iCs w:val="false"/>
                <w:spacing w:val="-1"/>
                <w:sz w:val="24"/>
                <w:szCs w:val="24"/>
                <w:u w:val="none"/>
                <w:shd w:fill="auto" w:val="clear"/>
                <w:lang w:val="ru-RU"/>
              </w:rPr>
              <w:t>документ удостоверяющий личность</w:t>
            </w:r>
          </w:p>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true"/>
              <w:spacing w:before="0" w:after="140"/>
              <w:ind w:left="0" w:right="0" w:hanging="0"/>
              <w:jc w:val="both"/>
              <w:rPr/>
            </w:pPr>
            <w:r>
              <w:rPr>
                <w:rStyle w:val="Style20"/>
                <w:rFonts w:cs="PT Astra Serif" w:ascii="Arial" w:hAnsi="Arial"/>
                <w:b w:val="false"/>
                <w:bCs w:val="false"/>
                <w:i w:val="false"/>
                <w:iCs w:val="false"/>
                <w:spacing w:val="-1"/>
                <w:sz w:val="24"/>
                <w:szCs w:val="24"/>
                <w:u w:val="none"/>
                <w:shd w:fill="auto" w:val="clear"/>
                <w:lang w:val="ru-RU"/>
              </w:rPr>
              <w:t>копия документа, подтверждающего полномочия лица на осуществление действий от имени заявителя (в случае обращения представителя заявителя)</w:t>
            </w:r>
          </w:p>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true"/>
              <w:spacing w:before="0" w:after="140"/>
              <w:ind w:left="0" w:right="0" w:hanging="0"/>
              <w:jc w:val="both"/>
              <w:rPr/>
            </w:pPr>
            <w:r>
              <w:rPr>
                <w:rStyle w:val="Style20"/>
                <w:rFonts w:cs="PT Astra Serif" w:ascii="Arial" w:hAnsi="Arial"/>
                <w:b w:val="false"/>
                <w:bCs w:val="false"/>
                <w:i w:val="false"/>
                <w:iCs w:val="false"/>
                <w:spacing w:val="-1"/>
                <w:sz w:val="24"/>
                <w:szCs w:val="24"/>
                <w:u w:val="none"/>
                <w:shd w:fill="auto" w:val="clear"/>
                <w:lang w:val="ru-RU"/>
              </w:rPr>
              <w:t>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w:t>
            </w:r>
          </w:p>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true"/>
              <w:spacing w:before="0" w:after="140"/>
              <w:ind w:left="0" w:right="0" w:hanging="0"/>
              <w:jc w:val="both"/>
              <w:rPr/>
            </w:pPr>
            <w:r>
              <w:rPr>
                <w:rStyle w:val="Style20"/>
                <w:rFonts w:cs="PT Astra Serif" w:ascii="Arial" w:hAnsi="Arial"/>
                <w:b w:val="false"/>
                <w:bCs w:val="false"/>
                <w:i w:val="false"/>
                <w:iCs w:val="false"/>
                <w:spacing w:val="-1"/>
                <w:sz w:val="24"/>
                <w:szCs w:val="24"/>
                <w:u w:val="none"/>
                <w:shd w:fill="auto" w:val="clear"/>
                <w:lang w:val="ru-RU"/>
              </w:rPr>
              <w:t>копия документа, подтверждающего право владения воздушным судном на законных основаниях</w:t>
            </w:r>
          </w:p>
          <w:p>
            <w:pPr>
              <w:pStyle w:val="Style31"/>
              <w:widowControl w:val="false"/>
              <w:numPr>
                <w:ilvl w:val="0"/>
                <w:numId w:val="0"/>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true"/>
              <w:spacing w:before="0" w:after="140"/>
              <w:ind w:left="720" w:right="0" w:hanging="0"/>
              <w:jc w:val="both"/>
              <w:rPr>
                <w:rFonts w:ascii="Arial" w:hAnsi="Arial"/>
                <w:b w:val="false"/>
                <w:b w:val="false"/>
                <w:bCs w:val="false"/>
                <w:i w:val="false"/>
                <w:i w:val="false"/>
                <w:iCs w:val="false"/>
                <w:spacing w:val="-1"/>
                <w:sz w:val="24"/>
                <w:szCs w:val="24"/>
                <w:u w:val="none"/>
                <w:shd w:fill="auto" w:val="clear"/>
                <w:lang w:val="ru-RU"/>
              </w:rPr>
            </w:pPr>
            <w:r>
              <w:rPr>
                <w:rFonts w:ascii="Arial" w:hAnsi="Arial"/>
                <w:b w:val="false"/>
                <w:bCs w:val="false"/>
                <w:i w:val="false"/>
                <w:iCs w:val="false"/>
                <w:spacing w:val="-1"/>
                <w:sz w:val="24"/>
                <w:szCs w:val="24"/>
                <w:u w:val="none"/>
                <w:shd w:fill="auto" w:val="clear"/>
                <w:lang w:val="ru-RU"/>
              </w:rPr>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Необязательные документы</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shd w:val="clear" w:fill="FFFFFF"/>
              <w:spacing w:lineRule="exact" w:line="317"/>
              <w:ind w:left="0" w:right="0" w:hanging="0"/>
              <w:jc w:val="both"/>
              <w:rPr>
                <w:rFonts w:ascii="Arial" w:hAnsi="Arial" w:cs="PT Astra Serif"/>
                <w:b w:val="false"/>
                <w:b w:val="false"/>
                <w:bCs w:val="false"/>
                <w:sz w:val="24"/>
                <w:szCs w:val="24"/>
              </w:rPr>
            </w:pPr>
            <w:r>
              <w:rPr>
                <w:rFonts w:cs="PT Astra Serif" w:ascii="Arial" w:hAnsi="Arial"/>
                <w:b w:val="false"/>
                <w:bCs w:val="false"/>
                <w:sz w:val="24"/>
                <w:szCs w:val="24"/>
                <w:shd w:fill="auto" w:val="clear"/>
                <w:lang w:val="ru-RU"/>
              </w:rPr>
              <w:t>Документы, которые заявитель вправе представить по собственной инициативе, отсутствуют.</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Результат</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numPr>
                <w:ilvl w:val="0"/>
                <w:numId w:val="1"/>
              </w:numPr>
              <w:shd w:val="clear" w:fill="FFFFFF"/>
              <w:tabs>
                <w:tab w:val="clear" w:pos="720"/>
                <w:tab w:val="left" w:pos="220" w:leader="none"/>
              </w:tabs>
              <w:spacing w:lineRule="exact" w:line="317"/>
              <w:ind w:left="720" w:right="10" w:hanging="190"/>
              <w:jc w:val="both"/>
              <w:rPr>
                <w:rFonts w:ascii="Arial" w:hAnsi="Arial" w:cs="PT Astra Serif"/>
                <w:b w:val="false"/>
                <w:b w:val="false"/>
                <w:bCs w:val="false"/>
                <w:sz w:val="24"/>
                <w:szCs w:val="24"/>
              </w:rPr>
            </w:pPr>
            <w:r>
              <w:rPr>
                <w:rFonts w:cs="PT Astra Serif" w:ascii="Arial" w:hAnsi="Arial"/>
                <w:b w:val="false"/>
                <w:bCs w:val="false"/>
                <w:spacing w:val="-1"/>
                <w:sz w:val="24"/>
                <w:szCs w:val="24"/>
                <w:shd w:fill="auto" w:val="clear"/>
              </w:rPr>
              <w:t>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 (далее - Разрешение), форма которого утверждена приложением № 1 к настоящему Регламенту;</w:t>
            </w:r>
          </w:p>
          <w:p>
            <w:pPr>
              <w:pStyle w:val="ListParagraph"/>
              <w:widowControl w:val="false"/>
              <w:numPr>
                <w:ilvl w:val="0"/>
                <w:numId w:val="1"/>
              </w:numPr>
              <w:shd w:val="clear" w:fill="FFFFFF"/>
              <w:tabs>
                <w:tab w:val="clear" w:pos="720"/>
                <w:tab w:val="left" w:pos="220" w:leader="none"/>
              </w:tabs>
              <w:spacing w:lineRule="exact" w:line="317" w:before="0" w:after="200"/>
              <w:ind w:left="720" w:right="10" w:hanging="190"/>
              <w:contextualSpacing/>
              <w:jc w:val="both"/>
              <w:rPr>
                <w:rFonts w:ascii="Arial" w:hAnsi="Arial" w:cs="PT Astra Serif"/>
                <w:b w:val="false"/>
                <w:b w:val="false"/>
                <w:bCs w:val="false"/>
                <w:sz w:val="24"/>
                <w:szCs w:val="24"/>
              </w:rPr>
            </w:pPr>
            <w:r>
              <w:rPr>
                <w:rFonts w:cs="PT Astra Serif" w:ascii="Arial" w:hAnsi="Arial"/>
                <w:b w:val="false"/>
                <w:bCs w:val="false"/>
                <w:spacing w:val="-1"/>
                <w:sz w:val="24"/>
                <w:szCs w:val="24"/>
                <w:shd w:fill="auto" w:val="clear"/>
              </w:rPr>
              <w:t>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 (далее - Уведомление об отказе в выдаче разрешения), форма которого утверждена приложением № 2 к настоящему Регламенту.</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Срок предоставления услуги</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shd w:val="clear" w:fill="FFFFFF"/>
              <w:suppressAutoHyphens w:val="false"/>
              <w:overflowPunct w:val="true"/>
              <w:spacing w:lineRule="exact" w:line="317" w:beforeAutospacing="1" w:after="0"/>
              <w:ind w:left="0" w:right="0" w:hanging="0"/>
              <w:contextualSpacing/>
              <w:jc w:val="both"/>
              <w:rPr>
                <w:rFonts w:ascii="Arial" w:hAnsi="Arial" w:cs="PT Astra Serif"/>
                <w:b w:val="false"/>
                <w:b w:val="false"/>
                <w:bCs w:val="false"/>
                <w:sz w:val="24"/>
                <w:szCs w:val="24"/>
                <w:u w:val="single"/>
                <w:shd w:fill="auto" w:val="clear"/>
                <w:lang w:val="ru-RU"/>
              </w:rPr>
            </w:pPr>
            <w:r>
              <w:rPr>
                <w:rFonts w:cs="PT Astra Serif" w:ascii="Arial" w:hAnsi="Arial"/>
                <w:b w:val="false"/>
                <w:bCs w:val="false"/>
                <w:sz w:val="24"/>
                <w:szCs w:val="24"/>
                <w:u w:val="single"/>
                <w:shd w:fill="auto" w:val="clear"/>
                <w:lang w:val="ru-RU"/>
              </w:rPr>
              <w:t>10 рабочих дней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Основания для отказа в приеме заявления</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88" w:beforeAutospacing="1" w:after="142"/>
              <w:rPr>
                <w:rFonts w:ascii="Arial" w:hAnsi="Arial"/>
                <w:b w:val="false"/>
                <w:b w:val="false"/>
                <w:bCs w:val="false"/>
                <w:sz w:val="24"/>
                <w:szCs w:val="24"/>
                <w:shd w:fill="auto" w:val="clear"/>
              </w:rPr>
            </w:pPr>
            <w:r>
              <w:rPr>
                <w:rFonts w:ascii="Arial" w:hAnsi="Arial"/>
                <w:b w:val="false"/>
                <w:bCs w:val="false"/>
                <w:sz w:val="24"/>
                <w:szCs w:val="24"/>
                <w:shd w:fill="auto" w:val="clear"/>
              </w:rPr>
              <w:t>Нет</w:t>
            </w:r>
          </w:p>
        </w:tc>
      </w:tr>
      <w:tr>
        <w:trPr>
          <w:trHeight w:val="523"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Стоимость</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hd w:val="clear" w:fill="FFFFFF"/>
              <w:tabs>
                <w:tab w:val="clear" w:pos="720"/>
                <w:tab w:val="left" w:pos="1421" w:leader="none"/>
              </w:tabs>
              <w:spacing w:lineRule="exact" w:line="326" w:before="307" w:after="0"/>
              <w:ind w:hanging="0"/>
              <w:jc w:val="both"/>
              <w:rPr>
                <w:rFonts w:ascii="Arial" w:hAnsi="Arial"/>
                <w:b w:val="false"/>
                <w:b w:val="false"/>
                <w:bCs w:val="false"/>
                <w:sz w:val="24"/>
                <w:szCs w:val="24"/>
                <w:shd w:fill="auto" w:val="clear"/>
              </w:rPr>
            </w:pPr>
            <w:r>
              <w:rPr>
                <w:rFonts w:ascii="Arial" w:hAnsi="Arial"/>
                <w:b w:val="false"/>
                <w:bCs w:val="false"/>
                <w:sz w:val="24"/>
                <w:szCs w:val="24"/>
                <w:shd w:fill="auto" w:val="clear"/>
              </w:rPr>
              <w:t>Муниципальная услуга предоставляется без взимания платы</w:t>
            </w:r>
          </w:p>
          <w:p>
            <w:pPr>
              <w:pStyle w:val="Normal"/>
              <w:widowControl w:val="false"/>
              <w:numPr>
                <w:ilvl w:val="0"/>
                <w:numId w:val="0"/>
              </w:numPr>
              <w:shd w:val="clear" w:fill="FFFFFF"/>
              <w:tabs>
                <w:tab w:val="clear" w:pos="720"/>
                <w:tab w:val="left" w:pos="1486" w:leader="none"/>
              </w:tabs>
              <w:overflowPunct w:val="true"/>
              <w:spacing w:lineRule="exact" w:line="317" w:before="0" w:after="0"/>
              <w:ind w:left="240" w:firstLine="403"/>
              <w:contextualSpacing/>
              <w:jc w:val="both"/>
              <w:outlineLvl w:val="2"/>
              <w:rPr>
                <w:rFonts w:ascii="Arial" w:hAnsi="Arial"/>
                <w:b w:val="false"/>
                <w:b w:val="false"/>
                <w:bCs w:val="false"/>
                <w:sz w:val="24"/>
                <w:szCs w:val="24"/>
                <w:shd w:fill="auto" w:val="clear"/>
                <w:lang w:val="ru-RU"/>
              </w:rPr>
            </w:pPr>
            <w:r>
              <w:rPr>
                <w:rFonts w:ascii="Arial" w:hAnsi="Arial"/>
                <w:b w:val="false"/>
                <w:bCs w:val="false"/>
                <w:sz w:val="24"/>
                <w:szCs w:val="24"/>
                <w:shd w:fill="auto" w:val="clear"/>
                <w:lang w:val="ru-RU"/>
              </w:rPr>
            </w:r>
          </w:p>
        </w:tc>
      </w:tr>
      <w:tr>
        <w:trPr>
          <w:trHeight w:val="1090"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jc w:val="both"/>
              <w:rPr>
                <w:rFonts w:ascii="Arial" w:hAnsi="Arial" w:eastAsia="Times New Roman" w:cs="Arial"/>
                <w:b/>
                <w:b/>
                <w:color w:val="403152"/>
                <w:lang w:eastAsia="ru-RU"/>
              </w:rPr>
            </w:pPr>
            <w:r>
              <w:rPr>
                <w:rStyle w:val="FontStyle23"/>
                <w:rFonts w:eastAsia="Calibri" w:ascii="Arial" w:hAnsi="Arial"/>
                <w:b/>
                <w:color w:val="403152" w:themeColor="accent4" w:themeShade="80"/>
                <w:kern w:val="0"/>
                <w:sz w:val="24"/>
                <w:szCs w:val="24"/>
                <w:lang w:val="ru-RU" w:eastAsia="en-US" w:bidi="ar-SA"/>
              </w:rPr>
              <w:t>Срок хранения невостребованных заявителем результатов</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b w:val="false"/>
                <w:b w:val="false"/>
                <w:bCs w:val="false"/>
                <w:sz w:val="24"/>
                <w:szCs w:val="24"/>
                <w:shd w:fill="auto" w:val="clear"/>
              </w:rPr>
            </w:pPr>
            <w:r>
              <w:rPr>
                <w:rFonts w:ascii="Arial" w:hAnsi="Arial"/>
                <w:b w:val="false"/>
                <w:bCs w:val="false"/>
                <w:sz w:val="24"/>
                <w:szCs w:val="24"/>
                <w:shd w:fill="auto" w:val="clear"/>
              </w:rPr>
              <w:t>30 календарных дней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Административный регламент</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spacing w:beforeAutospacing="1" w:after="0"/>
              <w:rPr>
                <w:rFonts w:ascii="Arial" w:hAnsi="Arial"/>
                <w:b w:val="false"/>
                <w:b w:val="false"/>
                <w:bCs w:val="false"/>
                <w:sz w:val="24"/>
                <w:szCs w:val="24"/>
              </w:rPr>
            </w:pPr>
            <w:r>
              <w:rPr>
                <w:rFonts w:ascii="Arial" w:hAnsi="Arial"/>
                <w:b w:val="false"/>
                <w:bCs w:val="false"/>
                <w:sz w:val="24"/>
                <w:szCs w:val="24"/>
              </w:rPr>
              <w:t>П</w:t>
            </w:r>
            <w:r>
              <w:rPr>
                <w:rFonts w:eastAsia="Arial Unicode MS" w:cs="PT Astra Serif" w:ascii="Arial" w:hAnsi="Arial"/>
                <w:b w:val="false"/>
                <w:bCs w:val="false"/>
                <w:w w:val="105"/>
                <w:kern w:val="2"/>
                <w:sz w:val="24"/>
                <w:szCs w:val="24"/>
                <w:shd w:fill="auto" w:val="clear"/>
                <w:lang w:eastAsia="ru-RU" w:bidi="hi-IN"/>
              </w:rPr>
              <w:t>остановление Администрации Мокроусовского муниципального округа от 30 марта 2022 года № 137 Об утверждении Административного регламента предоставления администрацией Мокроусовского муниципального округа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w:t>
            </w:r>
          </w:p>
        </w:tc>
      </w:tr>
      <w:tr>
        <w:trPr/>
        <w:tc>
          <w:tcPr>
            <w:tcW w:w="266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Контактная информация</w:t>
            </w:r>
          </w:p>
        </w:tc>
        <w:tc>
          <w:tcPr>
            <w:tcW w:w="12700" w:type="dxa"/>
            <w:tcBorders>
              <w:left w:val="single" w:sz="6" w:space="0" w:color="EDEDED"/>
              <w:bottom w:val="single" w:sz="6" w:space="0" w:color="EDEDED"/>
              <w:right w:val="single" w:sz="6" w:space="0" w:color="EDEDED"/>
            </w:tcBorders>
            <w:shd w:color="auto" w:fill="auto" w:val="clear"/>
          </w:tcPr>
          <w:p>
            <w:pPr>
              <w:pStyle w:val="ListParagraph"/>
              <w:widowControl w:val="false"/>
              <w:tabs>
                <w:tab w:val="clear" w:pos="720"/>
                <w:tab w:val="left" w:pos="220" w:leader="none"/>
              </w:tabs>
              <w:ind w:left="720" w:right="10" w:hanging="190"/>
              <w:rPr>
                <w:rFonts w:ascii="Arial" w:hAnsi="Arial" w:cs="PT Astra Serif"/>
                <w:sz w:val="26"/>
                <w:szCs w:val="26"/>
              </w:rPr>
            </w:pPr>
            <w:r>
              <w:rPr>
                <w:rFonts w:cs="PT Astra Serif" w:ascii="Arial" w:hAnsi="Arial"/>
                <w:b w:val="false"/>
                <w:bCs w:val="false"/>
                <w:sz w:val="24"/>
                <w:szCs w:val="24"/>
              </w:rPr>
              <w:t xml:space="preserve">641530, Курганская область, Мокроусовский муниципальный район, улица Советская, дом 31, телефон 8 (35234) 9-77-34, 9-77-41 адрес электронной почты: </w:t>
            </w:r>
            <w:hyperlink r:id="rId2">
              <w:r>
                <w:rPr>
                  <w:rFonts w:cs="PT Astra Serif" w:ascii="Arial" w:hAnsi="Arial"/>
                  <w:b w:val="false"/>
                  <w:bCs w:val="false"/>
                  <w:sz w:val="24"/>
                  <w:szCs w:val="24"/>
                </w:rPr>
                <w:t>admmokr@mail.ru.</w:t>
              </w:r>
            </w:hyperlink>
          </w:p>
          <w:p>
            <w:pPr>
              <w:pStyle w:val="Style31"/>
              <w:widowControl w:val="false"/>
              <w:tabs>
                <w:tab w:val="clear" w:pos="720"/>
                <w:tab w:val="left" w:pos="7645" w:leader="none"/>
              </w:tabs>
              <w:ind w:right="-199" w:hanging="0"/>
              <w:rPr>
                <w:rFonts w:ascii="Arial" w:hAnsi="Arial" w:eastAsia="Arial Unicode MS" w:cs="PT Astra Serif"/>
                <w:b w:val="false"/>
                <w:b w:val="false"/>
                <w:bCs w:val="false"/>
                <w:kern w:val="2"/>
                <w:sz w:val="24"/>
                <w:szCs w:val="24"/>
                <w:shd w:fill="auto" w:val="clear"/>
                <w:lang w:eastAsia="en-US" w:bidi="hi-IN"/>
              </w:rPr>
            </w:pPr>
            <w:r>
              <w:rPr>
                <w:rFonts w:eastAsia="Arial Unicode MS" w:cs="PT Astra Serif" w:ascii="Arial" w:hAnsi="Arial"/>
                <w:b w:val="false"/>
                <w:bCs w:val="false"/>
                <w:kern w:val="2"/>
                <w:sz w:val="24"/>
                <w:szCs w:val="24"/>
                <w:shd w:fill="auto" w:val="clear"/>
                <w:lang w:eastAsia="en-US" w:bidi="hi-IN"/>
              </w:rPr>
            </w:r>
          </w:p>
        </w:tc>
      </w:tr>
    </w:tbl>
    <w:p>
      <w:pPr>
        <w:pStyle w:val="Normal"/>
        <w:widowControl/>
        <w:suppressAutoHyphens w:val="true"/>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Arial Unicode MS">
    <w:charset w:val="cc"/>
    <w:family w:val="roman"/>
    <w:pitch w:val="variable"/>
  </w:font>
  <w:font w:name="Arial">
    <w:charset w:val="cc"/>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ConsPlusNormal" w:customStyle="1">
    <w:name w:val="ConsPlusNormal Знак"/>
    <w:link w:val="ConsPlusNormal"/>
    <w:qFormat/>
    <w:locked/>
    <w:rsid w:val="00523e67"/>
    <w:rPr>
      <w:rFonts w:ascii="Calibri" w:hAnsi="Calibri" w:eastAsia="Times New Roman" w:cs="Calibri"/>
      <w:szCs w:val="20"/>
      <w:lang w:eastAsia="ru-RU"/>
    </w:rPr>
  </w:style>
  <w:style w:type="character" w:styleId="Blk" w:customStyle="1">
    <w:name w:val="blk"/>
    <w:basedOn w:val="DefaultParagraphFont"/>
    <w:qFormat/>
    <w:rsid w:val="00f847f9"/>
    <w:rPr/>
  </w:style>
  <w:style w:type="character" w:styleId="FontStyle20" w:customStyle="1">
    <w:name w:val="Font Style20"/>
    <w:basedOn w:val="DefaultParagraphFont"/>
    <w:qFormat/>
    <w:rPr>
      <w:rFonts w:ascii="Times New Roman" w:hAnsi="Times New Roman" w:cs="Times New Roman"/>
      <w:sz w:val="18"/>
      <w:szCs w:val="18"/>
    </w:rPr>
  </w:style>
  <w:style w:type="character" w:styleId="FontStyle23">
    <w:name w:val="Font Style23"/>
    <w:basedOn w:val="DefaultParagraphFont"/>
    <w:qFormat/>
    <w:rPr>
      <w:rFonts w:ascii="Times New Roman" w:hAnsi="Times New Roman" w:cs="Times New Roman"/>
      <w:sz w:val="14"/>
      <w:szCs w:val="14"/>
    </w:rPr>
  </w:style>
  <w:style w:type="character" w:styleId="Style15">
    <w:name w:val="Маркеры"/>
    <w:qFormat/>
    <w:rPr>
      <w:rFonts w:ascii="OpenSymbol" w:hAnsi="OpenSymbol" w:eastAsia="OpenSymbol" w:cs="OpenSymbol"/>
    </w:rPr>
  </w:style>
  <w:style w:type="character" w:styleId="Style16">
    <w:name w:val="Символ нумерации"/>
    <w:qFormat/>
    <w:rPr/>
  </w:style>
  <w:style w:type="character" w:styleId="Style17">
    <w:name w:val="Цветовое выделение"/>
    <w:qFormat/>
    <w:rPr>
      <w:b/>
      <w:color w:val="26282F"/>
    </w:rPr>
  </w:style>
  <w:style w:type="character" w:styleId="Style18">
    <w:name w:val="Гипертекстовая ссылка"/>
    <w:basedOn w:val="Style17"/>
    <w:qFormat/>
    <w:rPr>
      <w:rFonts w:cs="Times New Roman"/>
      <w:b w:val="false"/>
      <w:color w:val="106BBE"/>
    </w:rPr>
  </w:style>
  <w:style w:type="character" w:styleId="Style19">
    <w:name w:val="Интернет-ссылка"/>
    <w:rPr>
      <w:color w:val="000080"/>
      <w:u w:val="single"/>
      <w:lang w:val="zxx" w:eastAsia="zxx" w:bidi="zxx"/>
    </w:rPr>
  </w:style>
  <w:style w:type="character" w:styleId="WW8Num2z0">
    <w:name w:val="WW8Num2z0"/>
    <w:qFormat/>
    <w:rPr>
      <w:rFonts w:cs="Times New Roman"/>
    </w:rPr>
  </w:style>
  <w:style w:type="character" w:styleId="WW8Num2z1">
    <w:name w:val="WW8Num2z1"/>
    <w:qFormat/>
    <w:rPr>
      <w:rFonts w:ascii="Times New Roman" w:hAnsi="Times New Roman" w:eastAsia="Times New Roman" w:cs="Times New Roman"/>
      <w:b w:val="false"/>
      <w:bCs w:val="false"/>
      <w:w w:val="100"/>
      <w:sz w:val="26"/>
      <w:szCs w:val="26"/>
      <w:lang w:val="ru-RU"/>
    </w:rPr>
  </w:style>
  <w:style w:type="character" w:styleId="WW8Num2z2">
    <w:name w:val="WW8Num2z2"/>
    <w:qFormat/>
    <w:rPr>
      <w:rFonts w:ascii="Times New Roman" w:hAnsi="Times New Roman" w:cs="Times New Roman"/>
    </w:rPr>
  </w:style>
  <w:style w:type="character" w:styleId="Style20">
    <w:name w:val="Выделение"/>
    <w:qFormat/>
    <w:rPr>
      <w:i/>
      <w:iCs/>
    </w:rPr>
  </w:style>
  <w:style w:type="character" w:styleId="WW8Num24z0">
    <w:name w:val="WW8Num24z0"/>
    <w:qFormat/>
    <w:rPr>
      <w:b w:val="false"/>
      <w:sz w:val="28"/>
      <w:lang w:val="ru-RU"/>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Style21">
    <w:name w:val="Посещённая гиперссылка"/>
    <w:rPr>
      <w:color w:val="800080"/>
      <w:u w:val="single"/>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1" w:customStyle="1">
    <w:name w:val="ConsPlusNormal"/>
    <w:qFormat/>
    <w:rsid w:val="0039620a"/>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Western" w:customStyle="1">
    <w:name w:val="western"/>
    <w:basedOn w:val="Normal"/>
    <w:qFormat/>
    <w:rsid w:val="00146fa3"/>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unhideWhenUsed/>
    <w:qFormat/>
    <w:rsid w:val="00dd0525"/>
    <w:pPr>
      <w:spacing w:lineRule="auto" w:line="288" w:beforeAutospacing="1" w:after="142"/>
    </w:pPr>
    <w:rPr>
      <w:rFonts w:ascii="Times New Roman" w:hAnsi="Times New Roman" w:eastAsia="Times New Roman" w:cs="Times New Roman"/>
      <w:color w:val="00000A"/>
      <w:sz w:val="24"/>
      <w:szCs w:val="24"/>
      <w:lang w:eastAsia="ru-RU"/>
    </w:rPr>
  </w:style>
  <w:style w:type="paragraph" w:styleId="ConsPlusDocList" w:customStyle="1">
    <w:name w:val="ConsPlusDocList"/>
    <w:qFormat/>
    <w:rsid w:val="00587e2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21" w:customStyle="1">
    <w:name w:val="Style12"/>
    <w:basedOn w:val="Normal"/>
    <w:uiPriority w:val="99"/>
    <w:qFormat/>
    <w:rsid w:val="000e65f9"/>
    <w:pPr>
      <w:widowControl w:val="false"/>
      <w:spacing w:lineRule="auto" w:line="240" w:before="0" w:after="0"/>
    </w:pPr>
    <w:rPr>
      <w:rFonts w:ascii="Times New Roman" w:hAnsi="Times New Roman" w:eastAsia="" w:cs="Times New Roman" w:eastAsiaTheme="minorEastAsia"/>
      <w:color w:val="00000A"/>
      <w:sz w:val="24"/>
      <w:szCs w:val="24"/>
      <w:lang w:eastAsia="ru-RU"/>
    </w:rPr>
  </w:style>
  <w:style w:type="paragraph" w:styleId="1" w:customStyle="1">
    <w:name w:val="Обычная таблица1"/>
    <w:qFormat/>
    <w:pPr>
      <w:widowControl/>
      <w:suppressAutoHyphens w:val="true"/>
      <w:bidi w:val="0"/>
      <w:spacing w:lineRule="auto" w:line="276" w:before="0" w:after="200"/>
      <w:jc w:val="left"/>
    </w:pPr>
    <w:rPr>
      <w:rFonts w:ascii="Times New Roman" w:hAnsi="Times New Roman" w:eastAsia="Times New Roman" w:cs="Times New Roman"/>
      <w:color w:val="auto"/>
      <w:kern w:val="0"/>
      <w:sz w:val="20"/>
      <w:szCs w:val="20"/>
      <w:lang w:val="ru-RU" w:eastAsia="ru-RU" w:bidi="ar-SA"/>
    </w:rPr>
  </w:style>
  <w:style w:type="paragraph" w:styleId="NoSpacing">
    <w:name w:val="No Spacing"/>
    <w:qFormat/>
    <w:pPr>
      <w:widowControl/>
      <w:suppressAutoHyphens w:val="true"/>
      <w:bidi w:val="0"/>
      <w:spacing w:before="0" w:after="0"/>
      <w:jc w:val="left"/>
    </w:pPr>
    <w:rPr>
      <w:rFonts w:ascii="Arial Unicode MS" w:hAnsi="Arial Unicode MS" w:eastAsia="Arial Unicode MS" w:cs="Arial Unicode MS"/>
      <w:color w:val="000000"/>
      <w:kern w:val="0"/>
      <w:sz w:val="24"/>
      <w:szCs w:val="24"/>
      <w:lang w:val="ru-RU" w:eastAsia="ru-RU" w:bidi="ar-SA"/>
    </w:rPr>
  </w:style>
  <w:style w:type="paragraph" w:styleId="11">
    <w:name w:val="Основной текст1"/>
    <w:basedOn w:val="Normal"/>
    <w:qFormat/>
    <w:pPr>
      <w:shd w:val="clear" w:color="auto" w:fill="FFFFFF"/>
      <w:spacing w:lineRule="atLeast" w:line="0" w:before="0" w:after="240"/>
    </w:pPr>
    <w:rPr>
      <w:rFonts w:ascii="Times New Roman" w:hAnsi="Times New Roman" w:eastAsia="Times New Roman" w:cs="Times New Roman"/>
      <w:sz w:val="26"/>
      <w:szCs w:val="26"/>
    </w:rPr>
  </w:style>
  <w:style w:type="paragraph" w:styleId="Style27">
    <w:name w:val="Абзац списка"/>
    <w:basedOn w:val="Normal"/>
    <w:qFormat/>
    <w:pPr>
      <w:spacing w:before="0" w:after="200"/>
      <w:ind w:left="720" w:hanging="0"/>
      <w:contextualSpacing/>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Style30">
    <w:name w:val="Текст примечания"/>
    <w:basedOn w:val="Normal"/>
    <w:qFormat/>
    <w:pPr/>
    <w:rPr>
      <w:sz w:val="20"/>
      <w:szCs w:val="20"/>
      <w:lang w:val="en-US"/>
    </w:rPr>
  </w:style>
  <w:style w:type="paragraph" w:styleId="Style31">
    <w:name w:val="Без интервала"/>
    <w:qFormat/>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numbering" w:styleId="NoList" w:default="1">
    <w:name w:val="No List"/>
    <w:uiPriority w:val="99"/>
    <w:semiHidden/>
    <w:unhideWhenUsed/>
    <w:qFormat/>
  </w:style>
  <w:style w:type="numbering" w:styleId="WW8Num2">
    <w:name w:val="WW8Num2"/>
    <w:qFormat/>
  </w:style>
  <w:style w:type="numbering" w:styleId="WW8Num24">
    <w:name w:val="WW8Num24"/>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s@ivgoradm.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Application>LibreOffice/7.0.4.2$Windows_X86_64 LibreOffice_project/dcf040e67528d9187c66b2379df5ea4407429775</Application>
  <AppVersion>15.0000</AppVersion>
  <Pages>3</Pages>
  <Words>541</Words>
  <Characters>4271</Characters>
  <CharactersWithSpaces>4771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2022-04-14T14:26:00Z</dcterms:created>
  <dc:creator>Администрация</dc:creator>
  <dc:description/>
  <dc:language>ru-RU</dc:language>
  <cp:lastModifiedBy/>
  <cp:lastPrinted>2018-08-08T10:10:00Z</cp:lastPrinted>
  <dcterms:modified xsi:type="dcterms:W3CDTF">2025-05-06T15:34:51Z</dcterms:modified>
  <cp:revision>182</cp:revision>
  <dc:subject/>
  <dc:title>КУРГАНСКАЯ ОБЛАСТЬ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