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Autospacing="1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280" w:after="280"/>
              <w:ind w:hanging="0"/>
              <w:jc w:val="both"/>
              <w:rPr>
                <w:rFonts w:ascii="Arial" w:hAnsi="Arial" w:eastAsia="Calibri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en-US"/>
              </w:rPr>
              <w:t>Администрация Мокроусовского муниципального округа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280" w:after="280"/>
              <w:ind w:hanging="0"/>
              <w:jc w:val="both"/>
              <w:rPr>
                <w:rFonts w:ascii="Arial" w:hAnsi="Arial" w:cs="PT Astra Serif"/>
                <w:color w:val="000000"/>
                <w:sz w:val="22"/>
                <w:szCs w:val="22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</w:rPr>
              <w:t>Отдел архитектуры и строительства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2"/>
                <w:szCs w:val="22"/>
                <w:lang w:eastAsia="en-US"/>
              </w:rPr>
              <w:t xml:space="preserve"> Администрации Мокроусовского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физические лица, юридические лица, индивидуальные предприниматели, являющиеся застройщиками</w:t>
            </w:r>
          </w:p>
          <w:p>
            <w:pPr>
              <w:pStyle w:val="Normal"/>
              <w:widowControl w:val="false"/>
              <w:numPr>
                <w:ilvl w:val="1"/>
                <w:numId w:val="1"/>
              </w:numPr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Интересы заявителей,  могут представлять лица, обладающие соответствующими полномочиями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08"/>
                <w:tab w:val="left" w:pos="1301" w:leader="none"/>
              </w:tabs>
              <w:spacing w:lineRule="exact" w:line="267" w:before="0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физические лица, юридические лица, индивидуальные предприниматели, являющиеся застройщиками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 w:val="false"/>
                <w:i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Cs/>
                <w:sz w:val="22"/>
                <w:szCs w:val="22"/>
              </w:rPr>
              <w:t>1. Направление уведомления о сносе объекта капитального строительства;</w:t>
            </w:r>
          </w:p>
          <w:p>
            <w:pPr>
              <w:pStyle w:val="Normal"/>
              <w:widowControl w:val="false"/>
              <w:spacing w:before="0" w:after="200"/>
              <w:ind w:left="0" w:right="0" w:firstLine="567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2. Направление уведомления о завершении сноса объекта капитального строительства.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уведомление о сносе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документ, удостоверяющий личность заявителя или представителя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документ, подтверждающий полномочия представителя заявителя действовать от имени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      </w:r>
            <w:r>
              <w:rPr>
                <w:rFonts w:cs="" w:ascii="Arial" w:hAnsi="Arial" w:cstheme="minorBidi"/>
                <w:b w:val="false"/>
                <w:bCs/>
                <w:sz w:val="22"/>
                <w:szCs w:val="22"/>
                <w:shd w:fill="E8F2A1" w:val="clear"/>
              </w:rPr>
              <w:t>в случае, если застройщиком является иностранное юридическое лицо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 xml:space="preserve">результаты и материалы обследования объекта капитального строительства </w:t>
            </w:r>
            <w:r>
              <w:rPr>
                <w:rFonts w:cs="" w:ascii="Arial" w:hAnsi="Arial" w:cstheme="minorBidi"/>
                <w:b w:val="false"/>
                <w:bCs/>
                <w:sz w:val="22"/>
                <w:szCs w:val="22"/>
                <w:shd w:fill="E8F2A1" w:val="clear"/>
              </w:rPr>
              <w:t>(в случае направления уведомления о сносе)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 xml:space="preserve">проект организации работ по сносу объекта капитального строительства </w:t>
            </w:r>
            <w:r>
              <w:rPr>
                <w:rFonts w:cs="" w:ascii="Arial" w:hAnsi="Arial" w:cstheme="minorBidi"/>
                <w:b w:val="false"/>
                <w:bCs/>
                <w:sz w:val="22"/>
                <w:szCs w:val="22"/>
                <w:shd w:fill="E8F2A1" w:val="clear"/>
              </w:rPr>
              <w:t>(в случае направления уведомления о сносе)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200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уведомление о завершении сноса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 xml:space="preserve">сведения из </w:t>
            </w:r>
            <w:r>
              <w:rPr>
                <w:rFonts w:eastAsia="Calibri" w:cs="" w:ascii="Arial" w:hAnsi="Arial" w:cstheme="minorBidi" w:eastAsiaTheme="minorHAnsi"/>
                <w:b w:val="false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ЮГРЮЛ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 xml:space="preserve"> (при обращении застройщика, являющегося юридическим лицом)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 xml:space="preserve">сведения из </w:t>
            </w:r>
            <w:r>
              <w:rPr>
                <w:rFonts w:eastAsia="Calibri" w:cs="" w:ascii="Arial" w:hAnsi="Arial" w:cstheme="minorBidi" w:eastAsiaTheme="minorHAnsi"/>
                <w:b w:val="false"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ЕГРИП </w:t>
            </w: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>(при обращении застройщика, являющегося индивидуальным предпринимателем)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>сведения из ЕГРН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>решение суда о сносе объекта капитального строительства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color w:val="000000"/>
                <w:sz w:val="22"/>
                <w:szCs w:val="22"/>
              </w:rPr>
              <w:t>решение органа местного самоуправления о сносе объекта капитального строительства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 w:cstheme="minorBidi"/>
                <w:bCs/>
                <w:sz w:val="22"/>
                <w:szCs w:val="22"/>
                <w:shd w:fill="E8F2A1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Cs/>
                <w:sz w:val="22"/>
                <w:szCs w:val="22"/>
                <w:shd w:fill="E8F2A1" w:val="clear"/>
              </w:rPr>
              <w:t>В случае   обращения за услугой «Направление   уведомления о планируемом сносе объекта капитального строительства:</w:t>
            </w:r>
          </w:p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1)</w:t>
              <w:tab/>
              <w:t>извещение о приеме уведомления о планируемом сносе объекта капитального строительства (форма приведена в Приложении № к настоящему Административному регламенту);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1417" w:leader="none"/>
              </w:tabs>
              <w:autoSpaceDE w:val="false"/>
              <w:spacing w:lineRule="auto" w:line="240" w:before="0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2)</w:t>
              <w:tab/>
              <w:t>отказ в предоставлении услуги (форма приведена в Приложении № к настоящему Административному регламенту).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1417" w:leader="none"/>
              </w:tabs>
              <w:autoSpaceDE w:val="false"/>
              <w:spacing w:lineRule="auto" w:line="240" w:before="0" w:after="0"/>
              <w:ind w:left="0" w:right="0" w:firstLine="709"/>
              <w:jc w:val="both"/>
              <w:rPr>
                <w:rFonts w:ascii="Arial" w:hAnsi="Arial" w:cstheme="minorBidi"/>
                <w:b w:val="false"/>
                <w:b w:val="false"/>
                <w:bCs/>
                <w:sz w:val="22"/>
                <w:szCs w:val="22"/>
                <w:shd w:fill="E8F2A1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 w:val="false"/>
                <w:bCs/>
                <w:sz w:val="22"/>
                <w:szCs w:val="22"/>
                <w:shd w:fill="E8F2A1" w:val="clear"/>
              </w:rPr>
            </w:r>
          </w:p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 w:cstheme="minorBidi"/>
                <w:bCs/>
                <w:sz w:val="22"/>
                <w:szCs w:val="22"/>
                <w:shd w:fill="E8F2A1" w:val="clear"/>
              </w:rPr>
            </w:pPr>
            <w:r>
              <w:rPr>
                <w:rFonts w:asciiTheme="minorHAnsi" w:cstheme="minorBidi" w:eastAsiaTheme="minorHAnsi" w:hAnsiTheme="minorHAnsi" w:ascii="Arial" w:hAnsi="Arial"/>
                <w:bCs/>
                <w:sz w:val="22"/>
                <w:szCs w:val="22"/>
                <w:shd w:fill="E8F2A1" w:val="clear"/>
              </w:rPr>
              <w:t>В    случае обращения за услугой «Направление уведомления о завершении сноса объекта капитального строительства»:</w:t>
            </w:r>
          </w:p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1)</w:t>
              <w:tab/>
              <w:t>извещение о приеме уведомления о завершении сноса объекта капитального    строительства (форма приведена в Приложении № к настоящему Административному регламенту);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08"/>
                <w:tab w:val="left" w:pos="1417" w:leader="none"/>
              </w:tabs>
              <w:autoSpaceDE w:val="false"/>
              <w:spacing w:lineRule="auto" w:line="240" w:before="0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2)</w:t>
              <w:tab/>
              <w:t>отказ в предоставлении услуги (форма приведена в Приложении № к настоящему Административному регламенту)».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autoSpaceDE w:val="false"/>
              <w:spacing w:lineRule="auto" w:line="240" w:beforeAutospacing="1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 xml:space="preserve">не более </w:t>
            </w:r>
            <w:r>
              <w:rPr>
                <w:rFonts w:eastAsia="Calibri" w:cs="" w:ascii="Arial" w:hAnsi="Arial" w:cstheme="minorBidi" w:eastAsiaTheme="minorHAnsi"/>
                <w:b w:val="false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ascii="Arial" w:hAnsi="Arial"/>
                <w:b w:val="false"/>
                <w:bCs/>
                <w:sz w:val="22"/>
                <w:szCs w:val="22"/>
              </w:rPr>
              <w:t xml:space="preserve">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Не предоставлен документ удостоверяющий личность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left="0" w:right="0" w:firstLine="709"/>
              <w:jc w:val="both"/>
              <w:rPr>
                <w:rFonts w:ascii="Arial" w:hAnsi="Arial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/>
                <w:sz w:val="22"/>
                <w:szCs w:val="22"/>
              </w:rPr>
              <w:t>Предоставление услуги осуществляется без взимания платы.</w:t>
            </w:r>
          </w:p>
        </w:tc>
      </w:tr>
      <w:tr>
        <w:trPr>
          <w:trHeight w:val="1447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Arial"/>
                <w:b w:val="false"/>
                <w:b w:val="false"/>
                <w:bCs w:val="false"/>
                <w:color w:val="000000"/>
                <w:spacing w:val="-1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</w:rPr>
              <w:t xml:space="preserve">Постановление Администрации Мокроусовского муниципального округа от 01 декабря 2022 года № 306 </w:t>
            </w:r>
            <w:r>
              <w:rPr>
                <w:rFonts w:cs="Arial" w:ascii="Arial" w:hAnsi="Arial"/>
                <w:b/>
                <w:bCs w:val="false"/>
                <w:color w:val="000000"/>
                <w:spacing w:val="-1"/>
                <w:sz w:val="22"/>
                <w:szCs w:val="22"/>
                <w:lang w:eastAsia="ar-SA"/>
              </w:rPr>
              <w:t xml:space="preserve">Об утверждении Административного регламента предоставления государственной (муниципальной) услуги </w:t>
            </w:r>
            <w:r>
              <w:rPr>
                <w:rFonts w:cs="Arial" w:ascii="Arial" w:hAnsi="Arial"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</w:t>
            </w:r>
            <w:r>
              <w:rPr>
                <w:rFonts w:cs="Arial" w:ascii="Arial" w:hAnsi="Arial"/>
                <w:b/>
                <w:bCs/>
                <w:iCs/>
                <w:color w:val="000000"/>
                <w:spacing w:val="-1"/>
                <w:sz w:val="22"/>
                <w:szCs w:val="22"/>
                <w:lang w:eastAsia="ar-SA"/>
              </w:rPr>
              <w:t>Мокроусовского муниципального округа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widowControl w:val="false"/>
              <w:spacing w:lineRule="atLeast" w:line="240" w:before="0" w:after="0"/>
              <w:rPr/>
            </w:pPr>
            <w:r>
              <w:rPr>
                <w:rStyle w:val="Style18"/>
                <w:rFonts w:ascii="Arial" w:hAnsi="Arial"/>
                <w:b w:val="false"/>
                <w:bCs w:val="false"/>
                <w:sz w:val="22"/>
                <w:szCs w:val="22"/>
              </w:rPr>
              <w:t>исп. Галюкова А.А.</w:t>
            </w:r>
          </w:p>
          <w:p>
            <w:pPr>
              <w:pStyle w:val="Alsta"/>
              <w:widowControl w:val="false"/>
              <w:tabs>
                <w:tab w:val="clear" w:pos="708"/>
                <w:tab w:val="left" w:pos="7645" w:leader="none"/>
              </w:tabs>
              <w:spacing w:lineRule="atLeast" w:line="240" w:before="0" w:after="0"/>
              <w:ind w:right="-199" w:hanging="0"/>
              <w:rPr/>
            </w:pPr>
            <w:r>
              <w:rPr>
                <w:rStyle w:val="Style18"/>
                <w:rFonts w:eastAsia="Arial Unicode MS" w:cs="Mangal" w:ascii="Arial" w:hAnsi="Arial"/>
                <w:b w:val="false"/>
                <w:bCs w:val="false"/>
                <w:kern w:val="2"/>
                <w:sz w:val="22"/>
                <w:szCs w:val="22"/>
                <w:lang w:eastAsia="en-US" w:bidi="hi-IN"/>
              </w:rPr>
              <w:t>тел. 9-79-34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Основной шрифт абзаца"/>
    <w:qFormat/>
    <w:rPr/>
  </w:style>
  <w:style w:type="character" w:styleId="Style18">
    <w:name w:val="Выделение жирным"/>
    <w:basedOn w:val="Style17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4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Application>LibreOffice/7.0.4.2$Windows_X86_64 LibreOffice_project/dcf040e67528d9187c66b2379df5ea4407429775</Application>
  <AppVersion>15.0000</AppVersion>
  <Pages>3</Pages>
  <Words>388</Words>
  <Characters>3016</Characters>
  <CharactersWithSpaces>3355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2025-04-25T10:45:11Z</dcterms:modified>
  <cp:revision>154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