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24" w:type="dxa"/>
        <w:jc w:val="left"/>
        <w:tblInd w:w="174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8"/>
        <w:gridCol w:w="12485"/>
      </w:tblGrid>
      <w:tr>
        <w:trPr>
          <w:trHeight w:val="493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true"/>
              <w:bidi w:val="0"/>
              <w:spacing w:lineRule="auto" w:line="240" w:before="0" w:after="120"/>
              <w:ind w:left="0" w:right="-57" w:firstLine="567"/>
              <w:jc w:val="center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sz w:val="24"/>
                <w:szCs w:val="24"/>
                <w:lang w:eastAsia="ru-RU"/>
              </w:rPr>
              <w:t>"В</w:t>
            </w:r>
            <w:r>
              <w:rPr>
                <w:rFonts w:eastAsia="Times New Roman" w:cs="Times New Roman" w:ascii="Arial" w:hAnsi="Arial"/>
                <w:b w:val="false"/>
                <w:bCs w:val="false"/>
                <w:iCs/>
                <w:sz w:val="24"/>
                <w:szCs w:val="24"/>
                <w:lang w:eastAsia="ru-RU"/>
              </w:rPr>
              <w:t>ыдача</w:t>
            </w:r>
            <w:r>
              <w:rPr>
                <w:rFonts w:eastAsia="Times New Roman" w:cs="Times New Roman" w:ascii="Arial" w:hAnsi="Arial"/>
                <w:b w:val="false"/>
                <w:bCs w:val="false"/>
                <w:sz w:val="24"/>
                <w:szCs w:val="24"/>
                <w:lang w:eastAsia="ru-RU"/>
              </w:rPr>
              <w:t xml:space="preserve"> акта </w:t>
            </w:r>
            <w:r>
              <w:rPr>
                <w:rFonts w:eastAsia="Times New Roman" w:cs="Times New Roman" w:ascii="Arial" w:hAnsi="Arial"/>
                <w:b w:val="false"/>
                <w:bCs w:val="false"/>
                <w:iCs/>
                <w:sz w:val="24"/>
                <w:szCs w:val="24"/>
                <w:lang w:eastAsia="ru-RU"/>
              </w:rPr>
              <w:t>освидетельствования</w:t>
            </w:r>
            <w:r>
              <w:rPr>
                <w:rFonts w:eastAsia="Times New Roman" w:cs="Times New Roman" w:ascii="Arial" w:hAnsi="Arial"/>
                <w:b w:val="false"/>
                <w:bCs w:val="false"/>
                <w:sz w:val="24"/>
                <w:szCs w:val="24"/>
                <w:lang w:eastAsia="ru-RU"/>
              </w:rPr>
              <w:t xml:space="preserve"> проведения </w:t>
            </w:r>
            <w:r>
              <w:rPr>
                <w:rFonts w:eastAsia="Times New Roman" w:cs="Times New Roman" w:ascii="Arial" w:hAnsi="Arial"/>
                <w:b w:val="false"/>
                <w:bCs w:val="false"/>
                <w:iCs/>
                <w:sz w:val="24"/>
                <w:szCs w:val="24"/>
                <w:lang w:eastAsia="ru-RU"/>
              </w:rPr>
              <w:t>основных</w:t>
            </w:r>
            <w:r>
              <w:rPr>
                <w:rFonts w:eastAsia="Times New Roman" w:cs="Times New Roman" w:ascii="Arial" w:hAnsi="Arial"/>
                <w:b w:val="false"/>
                <w:bCs w:val="false"/>
                <w:sz w:val="24"/>
                <w:szCs w:val="24"/>
                <w:lang w:eastAsia="ru-RU"/>
              </w:rPr>
              <w:t xml:space="preserve"> работ по с</w:t>
            </w:r>
            <w:r>
              <w:rPr>
                <w:rFonts w:eastAsia="Times New Roman" w:cs="Times New Roman" w:ascii="Arial" w:hAnsi="Arial"/>
                <w:b w:val="false"/>
                <w:bCs w:val="false"/>
                <w:iCs/>
                <w:sz w:val="24"/>
                <w:szCs w:val="24"/>
                <w:lang w:eastAsia="ru-RU"/>
              </w:rPr>
              <w:t>троительств</w:t>
            </w:r>
            <w:r>
              <w:rPr>
                <w:rFonts w:eastAsia="Times New Roman" w:cs="Times New Roman" w:ascii="Arial" w:hAnsi="Arial"/>
                <w:b w:val="false"/>
                <w:bCs w:val="false"/>
                <w:iCs/>
                <w:sz w:val="24"/>
                <w:szCs w:val="24"/>
                <w:shd w:fill="auto" w:val="clear"/>
                <w:lang w:eastAsia="ru-RU"/>
              </w:rPr>
              <w:t xml:space="preserve">у </w:t>
            </w:r>
            <w:r>
              <w:rPr>
                <w:rFonts w:eastAsia="Times New Roman" w:cs="Times New Roman" w:ascii="Arial" w:hAnsi="Arial"/>
                <w:b w:val="false"/>
                <w:bCs w:val="false"/>
                <w:sz w:val="24"/>
                <w:szCs w:val="24"/>
                <w:shd w:fill="auto" w:val="clear"/>
                <w:lang w:eastAsia="ru-RU"/>
              </w:rPr>
              <w:t>(реконструкции) объ</w:t>
            </w:r>
            <w:r>
              <w:rPr>
                <w:rFonts w:eastAsia="Times New Roman" w:cs="Times New Roman" w:ascii="Arial" w:hAnsi="Arial"/>
                <w:b w:val="false"/>
                <w:bCs w:val="false"/>
                <w:sz w:val="24"/>
                <w:szCs w:val="24"/>
                <w:lang w:eastAsia="ru-RU"/>
              </w:rPr>
              <w:t>екта индивидуального жилищного строительства с привлечением средств материнского (семейного) капитала"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ind w:left="0" w:right="0" w:firstLine="709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Администрация Мокроусовского муниципального округа Курганской области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ind w:left="0" w:right="0" w:firstLine="709"/>
              <w:jc w:val="both"/>
              <w:rPr>
                <w:rFonts w:ascii="Arial" w:hAnsi="Arial" w:eastAsia="Calibri" w:cs="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ar-SA" w:bidi="ar-SA"/>
              </w:rPr>
              <w:t>Отдел архитектуры и строительства</w:t>
            </w:r>
            <w:r>
              <w:rPr>
                <w:rFonts w:eastAsia="Calibri" w:cs="" w:ascii="Arial" w:hAnsi="Arial"/>
                <w:b w:val="false"/>
                <w:bCs w:val="false"/>
                <w:i/>
                <w:iCs w:val="false"/>
                <w:color w:val="000000"/>
                <w:kern w:val="0"/>
                <w:sz w:val="24"/>
                <w:szCs w:val="24"/>
                <w:lang w:val="ru-RU" w:eastAsia="ar-SA" w:bidi="ar-SA"/>
              </w:rPr>
              <w:t xml:space="preserve"> </w:t>
            </w:r>
            <w:r>
              <w:rPr>
                <w:rFonts w:eastAsia="Calibri" w:cs="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ar-SA" w:bidi="ar-SA"/>
              </w:rPr>
              <w:t>Администрации Мокроусовского муниципального округа: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both"/>
              <w:rPr>
                <w:rFonts w:ascii="Arial" w:hAnsi="Arial" w:eastAsia="Calibri" w:cs="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осуществляет проверку наличия документов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проводит осмотр объекта индивидуального жилищного строительства в присутствии лица, получившего государственный сертификат на материнский (семейный) капитал, или его представителя. При проведении осмотра могут осуществляться обмеры и обследования освидетельствуемого объекта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Arial" w:hAnsi="Arial"/>
                <w:b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составляет акт освидетельствования проведения основных работ по строительству</w:t>
            </w:r>
          </w:p>
        </w:tc>
      </w:tr>
      <w:tr>
        <w:trPr>
          <w:trHeight w:val="435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567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sz w:val="24"/>
                <w:szCs w:val="24"/>
                <w:lang w:eastAsia="ru-RU"/>
              </w:rPr>
              <w:t xml:space="preserve">Физическое лицо, получившее государственный сертификат на материнский (семейный) капитал и осуществившее проведение основных работ по строительству объекта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ИЖС</w:t>
            </w:r>
            <w:r>
              <w:rPr>
                <w:rFonts w:eastAsia="Times New Roman" w:cs="Times New Roman" w:ascii="Arial" w:hAnsi="Arial"/>
                <w:b w:val="false"/>
                <w:bCs w:val="false"/>
                <w:sz w:val="24"/>
                <w:szCs w:val="24"/>
                <w:lang w:eastAsia="ru-RU"/>
              </w:rPr>
              <w:t xml:space="preserve"> (монтаж фундамента, возведение стен и кровли) или проведение работ по реконструкции объекта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ИЖС</w:t>
            </w:r>
            <w:r>
              <w:rPr>
                <w:rFonts w:eastAsia="Times New Roman" w:cs="Times New Roman" w:ascii="Arial" w:hAnsi="Arial"/>
                <w:b w:val="false"/>
                <w:bCs w:val="false"/>
                <w:sz w:val="24"/>
                <w:szCs w:val="24"/>
                <w:lang w:eastAsia="ru-RU"/>
              </w:rPr>
              <w:t xml:space="preserve">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установленную в соответствии с </w:t>
            </w:r>
            <w:r>
              <w:fldChar w:fldCharType="begin"/>
            </w:r>
            <w:r>
              <w:rPr>
                <w:sz w:val="24"/>
                <w:u w:val="single"/>
                <w:b w:val="false"/>
                <w:szCs w:val="24"/>
                <w:bCs w:val="false"/>
                <w:rFonts w:eastAsia="Times New Roman" w:cs="Times New Roman" w:ascii="Arial" w:hAnsi="Arial"/>
                <w:lang w:eastAsia="ru-RU"/>
              </w:rPr>
              <w:instrText> HYPERLINK "http://mobileonline.garant.ru/" \l "/document/10164072/entry/185"</w:instrText>
            </w:r>
            <w:r>
              <w:rPr>
                <w:sz w:val="24"/>
                <w:u w:val="single"/>
                <w:b w:val="false"/>
                <w:szCs w:val="24"/>
                <w:bCs w:val="false"/>
                <w:rFonts w:eastAsia="Times New Roman" w:cs="Times New Roman" w:ascii="Arial" w:hAnsi="Arial"/>
                <w:lang w:eastAsia="ru-RU"/>
              </w:rPr>
              <w:fldChar w:fldCharType="separate"/>
            </w:r>
            <w:r>
              <w:rPr>
                <w:rFonts w:eastAsia="Times New Roman" w:cs="Times New Roman" w:ascii="Arial" w:hAnsi="Arial"/>
                <w:b w:val="false"/>
                <w:bCs w:val="false"/>
                <w:sz w:val="24"/>
                <w:szCs w:val="24"/>
                <w:u w:val="single"/>
                <w:lang w:eastAsia="ru-RU"/>
              </w:rPr>
              <w:t>законодательством</w:t>
            </w:r>
            <w:r>
              <w:rPr>
                <w:sz w:val="24"/>
                <w:u w:val="single"/>
                <w:b w:val="false"/>
                <w:szCs w:val="24"/>
                <w:bCs w:val="false"/>
                <w:rFonts w:eastAsia="Times New Roman" w:cs="Times New Roman" w:ascii="Arial" w:hAnsi="Arial"/>
                <w:lang w:eastAsia="ru-RU"/>
              </w:rPr>
              <w:fldChar w:fldCharType="end"/>
            </w:r>
            <w:r>
              <w:rPr>
                <w:rFonts w:eastAsia="Times New Roman" w:cs="Times New Roman" w:ascii="Arial" w:hAnsi="Arial"/>
                <w:b w:val="false"/>
                <w:bCs w:val="false"/>
                <w:sz w:val="24"/>
                <w:szCs w:val="24"/>
                <w:lang w:eastAsia="ru-RU"/>
              </w:rPr>
              <w:t xml:space="preserve"> Российской Федерации (далее — заявитель).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567"/>
              <w:jc w:val="both"/>
              <w:rPr>
                <w:rFonts w:ascii="Arial" w:hAnsi="Arial" w:eastAsia="Times New Roman" w:cs="Times New Roman"/>
                <w:b w:val="false"/>
                <w:b w:val="false"/>
                <w:bCs w:val="false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sz w:val="24"/>
                <w:szCs w:val="24"/>
                <w:lang w:eastAsia="ru-RU"/>
              </w:rPr>
              <w:t>От имени физических лиц заявление и документы, необходимые для предоставления муниципальной услуги, могут быть предоставлены представителями заявителей, действующими в силу полномочий, основанных на доверенности, иных законных основаниях.</w:t>
            </w:r>
          </w:p>
        </w:tc>
      </w:tr>
      <w:tr>
        <w:trPr>
          <w:trHeight w:val="1685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ind w:hanging="0"/>
              <w:jc w:val="both"/>
              <w:rPr>
                <w:rFonts w:ascii="Arial" w:hAnsi="Arial"/>
                <w:b w:val="false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Заявление о выдаче акта освидетельствования</w:t>
            </w:r>
          </w:p>
          <w:p>
            <w:pPr>
              <w:pStyle w:val="Normal"/>
              <w:widowControl w:val="false"/>
              <w:spacing w:lineRule="auto" w:line="240" w:before="0" w:after="120"/>
              <w:ind w:hanging="0"/>
              <w:jc w:val="both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Документ, удостоверяющий личность лица, обратившегося с заявлением</w:t>
            </w:r>
          </w:p>
          <w:p>
            <w:pPr>
              <w:pStyle w:val="Normal"/>
              <w:widowControl w:val="false"/>
              <w:spacing w:lineRule="auto" w:line="240" w:before="0" w:after="120"/>
              <w:ind w:hanging="0"/>
              <w:jc w:val="both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Документ, подтверждающий полномочия представителя</w:t>
            </w:r>
          </w:p>
          <w:p>
            <w:pPr>
              <w:pStyle w:val="Normal"/>
              <w:widowControl w:val="false"/>
              <w:spacing w:lineRule="auto" w:line="240" w:before="0" w:after="120"/>
              <w:ind w:hanging="0"/>
              <w:jc w:val="both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523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120"/>
              <w:ind w:left="0" w:right="0" w:firstLine="567"/>
              <w:jc w:val="both"/>
              <w:rPr>
                <w:rFonts w:ascii="Arial" w:hAnsi="Arial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i w:val="false"/>
                <w:iCs w:val="false"/>
                <w:sz w:val="24"/>
                <w:szCs w:val="24"/>
                <w:lang w:eastAsia="ru-RU"/>
              </w:rPr>
              <w:t>К заявлению по инициативе заявителя может быть приложен документ, подтверждающий факт создания объекта индивидуального жилищного строительства (кадастровый паспорт здания, сооружения, объекта незавершенного строительства или кадастровая выписка об объекте недвижимости).</w:t>
            </w:r>
          </w:p>
        </w:tc>
      </w:tr>
      <w:tr>
        <w:trPr>
          <w:trHeight w:val="1266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ind w:left="0" w:right="0" w:firstLine="567"/>
              <w:jc w:val="both"/>
              <w:rPr>
                <w:rFonts w:ascii="Arial" w:hAnsi="Arial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sz w:val="24"/>
                <w:szCs w:val="24"/>
                <w:lang w:eastAsia="ru-RU"/>
              </w:rPr>
              <w:t>1) утвержденный акт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 (далее - итоговый документ);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-3400" w:leader="none"/>
              </w:tabs>
              <w:spacing w:lineRule="auto" w:line="240" w:before="0" w:after="120"/>
              <w:ind w:left="0" w:right="0" w:firstLine="567"/>
              <w:jc w:val="both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2) письменный мотивированный отказ в предоставлении муниципальной услуги (далее - итоговый документ).</w:t>
            </w:r>
          </w:p>
        </w:tc>
      </w:tr>
      <w:tr>
        <w:trPr>
          <w:trHeight w:val="665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Не более 10 рабочих дней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ind w:left="0" w:right="0" w:firstLine="567"/>
              <w:jc w:val="both"/>
              <w:rPr>
                <w:rFonts w:ascii="Arial" w:hAnsi="Arial" w:eastAsia="Times New Roman" w:cs="Times New Roman"/>
                <w:b w:val="false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бесплатно.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 xml:space="preserve">Постановление Администрации Мокроусовского муниципального округа от 17 ноября 2022 года № 269 </w:t>
            </w:r>
            <w:r>
              <w:rPr>
                <w:rFonts w:ascii="Arial" w:hAnsi="Arial"/>
                <w:b/>
                <w:bCs w:val="false"/>
                <w:spacing w:val="-1"/>
                <w:sz w:val="24"/>
                <w:szCs w:val="24"/>
                <w:lang w:eastAsia="ar-SA"/>
              </w:rPr>
              <w:t xml:space="preserve">Об утверждении </w:t>
            </w:r>
            <w:r>
              <w:rPr>
                <w:rFonts w:eastAsia="Times New Roman" w:cs="Times New Roman" w:ascii="Arial" w:hAnsi="Arial"/>
                <w:b/>
                <w:bCs w:val="false"/>
                <w:iCs/>
                <w:sz w:val="24"/>
                <w:szCs w:val="24"/>
                <w:lang w:eastAsia="ru-RU"/>
              </w:rPr>
              <w:t>Административного</w:t>
            </w:r>
            <w:r>
              <w:rPr>
                <w:rFonts w:eastAsia="Times New Roman" w:cs="Times New Roman" w:ascii="Arial" w:hAnsi="Arial"/>
                <w:b/>
                <w:bCs w:val="fals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/>
                <w:bCs w:val="false"/>
                <w:iCs/>
                <w:sz w:val="24"/>
                <w:szCs w:val="24"/>
                <w:lang w:eastAsia="ru-RU"/>
              </w:rPr>
              <w:t xml:space="preserve">регламента </w:t>
            </w:r>
            <w:r>
              <w:rPr>
                <w:rFonts w:eastAsia="Times New Roman" w:cs="Times New Roman" w:ascii="Arial" w:hAnsi="Arial"/>
                <w:b/>
                <w:bCs w:val="false"/>
                <w:sz w:val="24"/>
                <w:szCs w:val="24"/>
                <w:lang w:eastAsia="ru-RU"/>
              </w:rPr>
              <w:t xml:space="preserve">предоставления </w:t>
            </w:r>
            <w:r>
              <w:rPr>
                <w:rFonts w:eastAsia="Times New Roman" w:cs="Times New Roman" w:ascii="Arial" w:hAnsi="Arial"/>
                <w:b/>
                <w:bCs w:val="false"/>
                <w:iCs/>
                <w:sz w:val="24"/>
                <w:szCs w:val="24"/>
                <w:lang w:eastAsia="ru-RU"/>
              </w:rPr>
              <w:t>муниципальной</w:t>
            </w:r>
            <w:r>
              <w:rPr>
                <w:rFonts w:eastAsia="Times New Roman" w:cs="Times New Roman" w:ascii="Arial" w:hAnsi="Arial"/>
                <w:b/>
                <w:bCs w:val="fals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/>
                <w:bCs w:val="false"/>
                <w:iCs/>
                <w:sz w:val="24"/>
                <w:szCs w:val="24"/>
                <w:lang w:eastAsia="ru-RU"/>
              </w:rPr>
              <w:t>услуги</w:t>
            </w:r>
            <w:r>
              <w:rPr>
                <w:rFonts w:eastAsia="Times New Roman" w:cs="Times New Roman" w:ascii="Arial" w:hAnsi="Arial"/>
                <w:b/>
                <w:bCs w:val="fals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b w:val="false"/>
                <w:bCs w:val="false"/>
                <w:sz w:val="24"/>
                <w:szCs w:val="24"/>
                <w:lang w:eastAsia="ru-RU"/>
              </w:rPr>
              <w:t>"</w:t>
            </w:r>
            <w:r>
              <w:rPr>
                <w:rFonts w:eastAsia="Times New Roman" w:cs="Times New Roman" w:ascii="Arial" w:hAnsi="Arial"/>
                <w:b/>
                <w:bCs w:val="false"/>
                <w:sz w:val="24"/>
                <w:szCs w:val="24"/>
                <w:lang w:eastAsia="ru-RU"/>
              </w:rPr>
              <w:t>В</w:t>
            </w:r>
            <w:r>
              <w:rPr>
                <w:rFonts w:eastAsia="Times New Roman" w:cs="Times New Roman" w:ascii="Arial" w:hAnsi="Arial"/>
                <w:b/>
                <w:bCs w:val="false"/>
                <w:iCs/>
                <w:sz w:val="24"/>
                <w:szCs w:val="24"/>
                <w:lang w:eastAsia="ru-RU"/>
              </w:rPr>
              <w:t>ыдача</w:t>
            </w:r>
            <w:r>
              <w:rPr>
                <w:rFonts w:eastAsia="Times New Roman" w:cs="Times New Roman" w:ascii="Arial" w:hAnsi="Arial"/>
                <w:b/>
                <w:bCs w:val="false"/>
                <w:sz w:val="24"/>
                <w:szCs w:val="24"/>
                <w:lang w:eastAsia="ru-RU"/>
              </w:rPr>
              <w:t xml:space="preserve"> акта </w:t>
            </w:r>
            <w:r>
              <w:rPr>
                <w:rFonts w:eastAsia="Times New Roman" w:cs="Times New Roman" w:ascii="Arial" w:hAnsi="Arial"/>
                <w:b/>
                <w:bCs w:val="false"/>
                <w:iCs/>
                <w:sz w:val="24"/>
                <w:szCs w:val="24"/>
                <w:lang w:eastAsia="ru-RU"/>
              </w:rPr>
              <w:t>освидетельствования</w:t>
            </w:r>
            <w:r>
              <w:rPr>
                <w:rFonts w:eastAsia="Times New Roman" w:cs="Times New Roman" w:ascii="Arial" w:hAnsi="Arial"/>
                <w:b/>
                <w:bCs w:val="false"/>
                <w:sz w:val="24"/>
                <w:szCs w:val="24"/>
                <w:lang w:eastAsia="ru-RU"/>
              </w:rPr>
              <w:t xml:space="preserve"> проведения </w:t>
            </w:r>
            <w:r>
              <w:rPr>
                <w:rFonts w:eastAsia="Times New Roman" w:cs="Times New Roman" w:ascii="Arial" w:hAnsi="Arial"/>
                <w:b/>
                <w:bCs w:val="false"/>
                <w:iCs/>
                <w:sz w:val="24"/>
                <w:szCs w:val="24"/>
                <w:lang w:eastAsia="ru-RU"/>
              </w:rPr>
              <w:t>основных</w:t>
            </w:r>
            <w:r>
              <w:rPr>
                <w:rFonts w:eastAsia="Times New Roman" w:cs="Times New Roman" w:ascii="Arial" w:hAnsi="Arial"/>
                <w:b/>
                <w:bCs w:val="false"/>
                <w:sz w:val="24"/>
                <w:szCs w:val="24"/>
                <w:lang w:eastAsia="ru-RU"/>
              </w:rPr>
              <w:t xml:space="preserve"> работ по </w:t>
            </w:r>
            <w:r>
              <w:rPr>
                <w:rFonts w:eastAsia="Times New Roman" w:cs="Times New Roman" w:ascii="Arial" w:hAnsi="Arial"/>
                <w:b/>
                <w:bCs w:val="false"/>
                <w:iCs/>
                <w:sz w:val="24"/>
                <w:szCs w:val="24"/>
                <w:lang w:eastAsia="ru-RU"/>
              </w:rPr>
              <w:t xml:space="preserve">строительству </w:t>
            </w:r>
            <w:r>
              <w:rPr>
                <w:rFonts w:eastAsia="Times New Roman" w:cs="Times New Roman" w:ascii="Arial" w:hAnsi="Arial"/>
                <w:b/>
                <w:bCs w:val="false"/>
                <w:sz w:val="24"/>
                <w:szCs w:val="24"/>
                <w:lang w:eastAsia="ru-RU"/>
              </w:rPr>
              <w:t>(реконструкции) объекта индивидуального жилищного строительства с привлечением средств материнского (семейного) капитала</w:t>
            </w:r>
            <w:r>
              <w:rPr>
                <w:rFonts w:eastAsia="Times New Roman" w:cs="Times New Roman" w:ascii="Arial" w:hAnsi="Arial"/>
                <w:b w:val="false"/>
                <w:bCs w:val="false"/>
                <w:sz w:val="24"/>
                <w:szCs w:val="24"/>
                <w:lang w:eastAsia="ru-RU"/>
              </w:rPr>
              <w:t>"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Alsta"/>
              <w:widowControl w:val="false"/>
              <w:spacing w:lineRule="atLeast" w:line="240" w:before="0" w:after="0"/>
              <w:rPr/>
            </w:pPr>
            <w:r>
              <w:rPr>
                <w:rStyle w:val="Style20"/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yle20"/>
                <w:rFonts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Главный специалист отдела архитектуры и строительства   </w:t>
            </w:r>
            <w:r>
              <w:rPr>
                <w:rStyle w:val="Style20"/>
                <w:rFonts w:ascii="Arial" w:hAnsi="Arial"/>
                <w:b w:val="false"/>
                <w:bCs w:val="false"/>
                <w:sz w:val="24"/>
                <w:szCs w:val="24"/>
              </w:rPr>
              <w:t>Галюкова А.А.</w:t>
            </w:r>
          </w:p>
          <w:p>
            <w:pPr>
              <w:pStyle w:val="Alsta"/>
              <w:widowControl w:val="false"/>
              <w:spacing w:lineRule="atLeast" w:line="240" w:before="0" w:after="0"/>
              <w:rPr/>
            </w:pPr>
            <w:r>
              <w:rPr>
                <w:rStyle w:val="Style20"/>
                <w:rFonts w:ascii="Arial" w:hAnsi="Arial"/>
                <w:b w:val="false"/>
                <w:bCs w:val="false"/>
                <w:sz w:val="24"/>
                <w:szCs w:val="24"/>
              </w:rPr>
              <w:t>тел. 9-79-34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yle17" w:customStyle="1">
    <w:name w:val="Основной текст + Полужирный"/>
    <w:basedOn w:val="DefaultParagraphFont"/>
    <w:qFormat/>
    <w:rsid w:val="00f727d6"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color w:val="000000"/>
      <w:spacing w:val="1"/>
      <w:w w:val="100"/>
      <w:sz w:val="18"/>
      <w:szCs w:val="18"/>
      <w:u w:val="none"/>
      <w:effect w:val="none"/>
      <w:lang w:val="ru-RU"/>
    </w:rPr>
  </w:style>
  <w:style w:type="character" w:styleId="1" w:customStyle="1">
    <w:name w:val="Основной текст1"/>
    <w:basedOn w:val="DefaultParagraphFont"/>
    <w:qFormat/>
    <w:rsid w:val="00ff4511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sz w:val="18"/>
      <w:szCs w:val="18"/>
      <w:u w:val="none"/>
      <w:effect w:val="none"/>
      <w:lang w:val="ru-RU"/>
    </w:rPr>
  </w:style>
  <w:style w:type="character" w:styleId="Style18" w:customStyle="1">
    <w:name w:val="Основной текст_"/>
    <w:basedOn w:val="DefaultParagraphFont"/>
    <w:link w:val="2"/>
    <w:qFormat/>
    <w:locked/>
    <w:rsid w:val="00835080"/>
    <w:rPr>
      <w:rFonts w:ascii="Arial" w:hAnsi="Arial" w:eastAsia="Arial" w:cs="Arial"/>
      <w:spacing w:val="2"/>
      <w:sz w:val="18"/>
      <w:szCs w:val="18"/>
      <w:shd w:fill="FFFFFF" w:val="clear"/>
    </w:rPr>
  </w:style>
  <w:style w:type="character" w:styleId="Style19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Style20">
    <w:name w:val="Выделение жирным"/>
    <w:qFormat/>
    <w:rPr>
      <w:b/>
      <w:bCs/>
    </w:rPr>
  </w:style>
  <w:style w:type="character" w:styleId="Style21">
    <w:name w:val="Символ нумерации"/>
    <w:qFormat/>
    <w:rPr/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3">
    <w:name w:val="Body Text"/>
    <w:basedOn w:val="Normal"/>
    <w:pPr>
      <w:spacing w:lineRule="auto" w:line="276" w:before="0" w:after="140"/>
    </w:pPr>
    <w:rPr/>
  </w:style>
  <w:style w:type="paragraph" w:styleId="Style24">
    <w:name w:val="List"/>
    <w:basedOn w:val="Style23"/>
    <w:pPr/>
    <w:rPr>
      <w:rFonts w:cs="Mangal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2" w:customStyle="1">
    <w:name w:val="Основной текст2"/>
    <w:basedOn w:val="Normal"/>
    <w:link w:val="aa"/>
    <w:qFormat/>
    <w:rsid w:val="00835080"/>
    <w:pPr>
      <w:widowControl w:val="false"/>
      <w:shd w:val="clear" w:color="auto" w:fill="FFFFFF"/>
      <w:spacing w:lineRule="exact" w:line="230" w:before="0" w:after="240"/>
    </w:pPr>
    <w:rPr>
      <w:rFonts w:ascii="Arial" w:hAnsi="Arial" w:eastAsia="Arial" w:cs="Arial"/>
      <w:spacing w:val="2"/>
      <w:sz w:val="18"/>
      <w:szCs w:val="18"/>
    </w:rPr>
  </w:style>
  <w:style w:type="paragraph" w:styleId="Style27">
    <w:name w:val="Абзац списка"/>
    <w:basedOn w:val="Normal"/>
    <w:qFormat/>
    <w:pPr>
      <w:widowControl w:val="false"/>
      <w:suppressAutoHyphens w:val="false"/>
      <w:ind w:left="137" w:firstLine="708"/>
      <w:jc w:val="both"/>
    </w:pPr>
    <w:rPr>
      <w:sz w:val="22"/>
      <w:szCs w:val="22"/>
      <w:lang w:val="en-US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Alsta">
    <w:name w:val="alsta"/>
    <w:basedOn w:val="Normal"/>
    <w:qFormat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11">
    <w:name w:val="Стиль1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Application>LibreOffice/7.0.4.2$Windows_X86_64 LibreOffice_project/dcf040e67528d9187c66b2379df5ea4407429775</Application>
  <AppVersion>15.0000</AppVersion>
  <Pages>1</Pages>
  <Words>349</Words>
  <Characters>2869</Characters>
  <CharactersWithSpaces>3185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2025-04-21T14:52:02Z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