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662"/>
        <w:gridCol w:w="12700"/>
      </w:tblGrid>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Наименование услуги</w:t>
            </w:r>
          </w:p>
        </w:tc>
        <w:tc>
          <w:tcPr>
            <w:tcW w:w="12700" w:type="dxa"/>
            <w:tcBorders>
              <w:top w:val="single" w:sz="6" w:space="0" w:color="EDEDED"/>
              <w:left w:val="single" w:sz="6" w:space="0" w:color="EDEDED"/>
              <w:bottom w:val="single" w:sz="6" w:space="0" w:color="EDEDED"/>
              <w:right w:val="single" w:sz="6" w:space="0" w:color="EDEDED"/>
            </w:tcBorders>
          </w:tcPr>
          <w:p>
            <w:pPr>
              <w:pStyle w:val="Normal"/>
              <w:widowControl w:val="false"/>
              <w:shd w:val="clear" w:fill="FFFFFF"/>
              <w:spacing w:lineRule="atLeast" w:line="100" w:before="0" w:after="200"/>
              <w:ind w:right="10" w:hanging="0"/>
              <w:jc w:val="center"/>
              <w:textAlignment w:val="baseline"/>
              <w:rPr>
                <w:rFonts w:ascii="Arial" w:hAnsi="Arial" w:cs="PT Astra Serif"/>
                <w:b/>
                <w:b/>
                <w:sz w:val="24"/>
                <w:szCs w:val="24"/>
              </w:rPr>
            </w:pPr>
            <w:r>
              <w:rPr>
                <w:rFonts w:cs="PT Astra Serif" w:ascii="Arial" w:hAnsi="Arial"/>
                <w:b/>
                <w:sz w:val="24"/>
                <w:szCs w:val="24"/>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Мокроусовского муниципального округа, а также посадки (взлета) на расположенные в границах Мокроусовского муниципального округа Курганской области площадки, сведения о которых не опубликованы в документах аэронавигационной информации»</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Ответственный орган</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keepNext w:val="true"/>
              <w:widowControl w:val="false"/>
              <w:spacing w:lineRule="auto" w:line="240" w:before="0" w:after="0"/>
              <w:jc w:val="center"/>
              <w:rPr>
                <w:rFonts w:ascii="Arial" w:hAnsi="Arial"/>
                <w:b w:val="false"/>
                <w:b w:val="false"/>
                <w:bCs w:val="false"/>
                <w:sz w:val="24"/>
                <w:szCs w:val="24"/>
                <w:shd w:fill="auto" w:val="clear"/>
              </w:rPr>
            </w:pPr>
            <w:r>
              <w:rPr>
                <w:rFonts w:eastAsia="Calibri" w:ascii="Arial" w:hAnsi="Arial"/>
                <w:b w:val="false"/>
                <w:bCs w:val="false"/>
                <w:sz w:val="24"/>
                <w:szCs w:val="24"/>
                <w:shd w:fill="auto" w:val="clear"/>
                <w:lang w:eastAsia="en-US"/>
              </w:rPr>
              <w:t>Администрация Мокроусовского муниципального округа</w:t>
            </w:r>
          </w:p>
        </w:tc>
      </w:tr>
      <w:tr>
        <w:trPr>
          <w:trHeight w:val="492"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Услуга предоставляется</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ListParagraph"/>
              <w:widowControl w:val="false"/>
              <w:shd w:val="clear" w:fill="FFFFFF"/>
              <w:tabs>
                <w:tab w:val="clear" w:pos="720"/>
                <w:tab w:val="left" w:pos="220" w:leader="none"/>
              </w:tabs>
              <w:suppressAutoHyphens w:val="false"/>
              <w:spacing w:lineRule="auto" w:line="240" w:before="0" w:after="0"/>
              <w:ind w:left="720" w:right="10" w:hanging="190"/>
              <w:jc w:val="both"/>
              <w:rPr>
                <w:rFonts w:ascii="Arial" w:hAnsi="Arial" w:eastAsia="Arial Unicode MS" w:cs="PT Astra Serif"/>
                <w:b w:val="false"/>
                <w:b w:val="false"/>
                <w:bCs w:val="false"/>
                <w:sz w:val="24"/>
                <w:szCs w:val="24"/>
                <w:shd w:fill="auto" w:val="clear"/>
              </w:rPr>
            </w:pPr>
            <w:r>
              <w:rPr>
                <w:rFonts w:eastAsia="Arial Unicode MS" w:cs="PT Astra Serif" w:ascii="Arial" w:hAnsi="Arial"/>
                <w:b w:val="false"/>
                <w:bCs w:val="false"/>
                <w:kern w:val="2"/>
                <w:sz w:val="24"/>
                <w:szCs w:val="24"/>
                <w:shd w:fill="auto" w:val="clear"/>
                <w:lang w:eastAsia="en-US" w:bidi="hi-IN"/>
              </w:rPr>
              <w:t>О</w:t>
            </w:r>
            <w:r>
              <w:rPr>
                <w:rFonts w:eastAsia="Arial Unicode MS" w:cs="PT Astra Serif" w:ascii="Arial" w:hAnsi="Arial"/>
                <w:b w:val="false"/>
                <w:bCs w:val="false"/>
                <w:kern w:val="2"/>
                <w:sz w:val="24"/>
                <w:szCs w:val="24"/>
                <w:shd w:fill="auto" w:val="clear"/>
                <w:lang w:eastAsia="en-US" w:bidi="hi-IN"/>
              </w:rPr>
              <w:t>тдел архитектуры и строительства Администрации Мокроусовского муниципального района</w:t>
            </w:r>
          </w:p>
        </w:tc>
      </w:tr>
      <w:tr>
        <w:trPr>
          <w:trHeight w:val="774"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Получатели услуги</w:t>
            </w:r>
          </w:p>
        </w:tc>
        <w:tc>
          <w:tcPr>
            <w:tcW w:w="12700" w:type="dxa"/>
            <w:tcBorders>
              <w:top w:val="single" w:sz="6" w:space="0" w:color="EDEDED"/>
              <w:left w:val="single" w:sz="6" w:space="0" w:color="EDEDED"/>
              <w:bottom w:val="single" w:sz="6" w:space="0" w:color="EDEDED"/>
              <w:right w:val="single" w:sz="6" w:space="0" w:color="EDEDED"/>
            </w:tcBorders>
          </w:tcPr>
          <w:p>
            <w:pPr>
              <w:pStyle w:val="ListParagraph"/>
              <w:widowControl w:val="false"/>
              <w:numPr>
                <w:ilvl w:val="0"/>
                <w:numId w:val="2"/>
              </w:numPr>
              <w:shd w:val="clear" w:fill="FFFFFF"/>
              <w:tabs>
                <w:tab w:val="clear" w:pos="720"/>
                <w:tab w:val="left" w:pos="220" w:leader="none"/>
              </w:tabs>
              <w:suppressAutoHyphens w:val="false"/>
              <w:spacing w:lineRule="auto" w:line="240" w:before="317" w:after="0"/>
              <w:contextualSpacing/>
              <w:jc w:val="both"/>
              <w:rPr>
                <w:rFonts w:ascii="Arial" w:hAnsi="Arial" w:cs="PT Astra Serif"/>
                <w:b w:val="false"/>
                <w:b w:val="false"/>
                <w:bCs w:val="false"/>
                <w:color w:val="000000"/>
                <w:sz w:val="24"/>
                <w:szCs w:val="24"/>
                <w:shd w:fill="auto" w:val="clear"/>
                <w:lang w:val="ru-RU"/>
              </w:rPr>
            </w:pPr>
            <w:r>
              <w:rPr>
                <w:rFonts w:cs="PT Astra Serif" w:ascii="Arial" w:hAnsi="Arial"/>
                <w:b w:val="false"/>
                <w:bCs w:val="false"/>
                <w:color w:val="000000"/>
                <w:sz w:val="24"/>
                <w:szCs w:val="24"/>
                <w:shd w:fill="auto" w:val="clear"/>
                <w:lang w:val="ru-RU"/>
              </w:rPr>
              <w:t>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pPr>
              <w:pStyle w:val="ListParagraph"/>
              <w:widowControl w:val="false"/>
              <w:numPr>
                <w:ilvl w:val="0"/>
                <w:numId w:val="2"/>
              </w:numPr>
              <w:shd w:val="clear" w:fill="FFFFFF"/>
              <w:tabs>
                <w:tab w:val="clear" w:pos="720"/>
                <w:tab w:val="left" w:pos="220" w:leader="none"/>
              </w:tabs>
              <w:suppressAutoHyphens w:val="false"/>
              <w:spacing w:lineRule="auto" w:line="240" w:before="317" w:after="0"/>
              <w:contextualSpacing/>
              <w:jc w:val="both"/>
              <w:rPr>
                <w:rFonts w:ascii="Arial" w:hAnsi="Arial" w:cs="PT Astra Serif"/>
                <w:b w:val="false"/>
                <w:b w:val="false"/>
                <w:bCs w:val="false"/>
                <w:color w:val="000000"/>
                <w:sz w:val="24"/>
                <w:szCs w:val="24"/>
                <w:shd w:fill="auto" w:val="clear"/>
                <w:lang w:val="ru-RU"/>
              </w:rPr>
            </w:pPr>
            <w:r>
              <w:rPr>
                <w:rFonts w:cs="PT Astra Serif" w:ascii="Arial" w:hAnsi="Arial"/>
                <w:b w:val="false"/>
                <w:bCs w:val="false"/>
                <w:color w:val="000000"/>
                <w:sz w:val="24"/>
                <w:szCs w:val="24"/>
                <w:shd w:fill="auto" w:val="clear"/>
                <w:lang w:val="ru-RU"/>
              </w:rPr>
              <w:t>иные лица, уполномоченные Заявителем в установленном порядке.</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Заявители</w:t>
            </w:r>
          </w:p>
        </w:tc>
        <w:tc>
          <w:tcPr>
            <w:tcW w:w="12700" w:type="dxa"/>
            <w:tcBorders>
              <w:top w:val="single" w:sz="6" w:space="0" w:color="2A6099"/>
              <w:left w:val="single" w:sz="6" w:space="0" w:color="2A6099"/>
              <w:bottom w:val="single" w:sz="6" w:space="0" w:color="2A6099"/>
              <w:right w:val="single" w:sz="6" w:space="0" w:color="2A6099"/>
            </w:tcBorders>
          </w:tcPr>
          <w:p>
            <w:pPr>
              <w:pStyle w:val="ListParagraph"/>
              <w:widowControl w:val="false"/>
              <w:numPr>
                <w:ilvl w:val="0"/>
                <w:numId w:val="5"/>
              </w:numPr>
              <w:shd w:val="clear" w:fill="FFFFFF"/>
              <w:tabs>
                <w:tab w:val="clear" w:pos="720"/>
                <w:tab w:val="left" w:pos="220" w:leader="none"/>
              </w:tabs>
              <w:suppressAutoHyphens w:val="false"/>
              <w:spacing w:lineRule="auto" w:line="240" w:before="317" w:after="0"/>
              <w:contextualSpacing/>
              <w:jc w:val="both"/>
              <w:rPr>
                <w:rFonts w:ascii="Arial" w:hAnsi="Arial" w:cs="PT Astra Serif"/>
                <w:b w:val="false"/>
                <w:b w:val="false"/>
                <w:bCs w:val="false"/>
                <w:color w:val="000000"/>
                <w:sz w:val="24"/>
                <w:szCs w:val="24"/>
                <w:shd w:fill="auto" w:val="clear"/>
                <w:lang w:val="ru-RU"/>
              </w:rPr>
            </w:pPr>
            <w:r>
              <w:rPr>
                <w:rFonts w:cs="PT Astra Serif" w:ascii="Arial" w:hAnsi="Arial"/>
                <w:b w:val="false"/>
                <w:bCs w:val="false"/>
                <w:color w:val="000000"/>
                <w:sz w:val="24"/>
                <w:szCs w:val="24"/>
                <w:shd w:fill="auto" w:val="clear"/>
                <w:lang w:val="ru-RU"/>
              </w:rPr>
              <w:t>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pPr>
              <w:pStyle w:val="ListParagraph"/>
              <w:widowControl w:val="false"/>
              <w:numPr>
                <w:ilvl w:val="0"/>
                <w:numId w:val="5"/>
              </w:numPr>
              <w:shd w:val="clear" w:fill="FFFFFF"/>
              <w:tabs>
                <w:tab w:val="clear" w:pos="720"/>
                <w:tab w:val="left" w:pos="220" w:leader="none"/>
              </w:tabs>
              <w:suppressAutoHyphens w:val="false"/>
              <w:spacing w:lineRule="auto" w:line="240" w:before="317" w:after="0"/>
              <w:contextualSpacing/>
              <w:jc w:val="both"/>
              <w:rPr>
                <w:rFonts w:ascii="Arial" w:hAnsi="Arial" w:cs="PT Astra Serif"/>
                <w:b w:val="false"/>
                <w:b w:val="false"/>
                <w:bCs w:val="false"/>
                <w:color w:val="000000"/>
                <w:sz w:val="24"/>
                <w:szCs w:val="24"/>
                <w:shd w:fill="auto" w:val="clear"/>
                <w:lang w:val="ru-RU"/>
              </w:rPr>
            </w:pPr>
            <w:r>
              <w:rPr>
                <w:rFonts w:cs="PT Astra Serif" w:ascii="Arial" w:hAnsi="Arial"/>
                <w:b w:val="false"/>
                <w:bCs w:val="false"/>
                <w:color w:val="000000"/>
                <w:sz w:val="24"/>
                <w:szCs w:val="24"/>
                <w:shd w:fill="auto" w:val="clear"/>
                <w:lang w:val="ru-RU"/>
              </w:rPr>
              <w:t>иные лица, уполномоченные Заявителем в установленном порядке.</w:t>
            </w:r>
          </w:p>
        </w:tc>
      </w:tr>
      <w:tr>
        <w:trPr/>
        <w:tc>
          <w:tcPr>
            <w:tcW w:w="2662"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lang w:eastAsia="ru-RU"/>
              </w:rPr>
              <w:t>Подуслуги</w:t>
            </w:r>
          </w:p>
        </w:tc>
        <w:tc>
          <w:tcPr>
            <w:tcW w:w="12700" w:type="dxa"/>
            <w:tcBorders>
              <w:left w:val="single" w:sz="6" w:space="0" w:color="EDEDED"/>
              <w:bottom w:val="single" w:sz="6" w:space="0" w:color="EDEDED"/>
              <w:right w:val="single" w:sz="6" w:space="0" w:color="EDEDED"/>
            </w:tcBorders>
            <w:shd w:color="auto" w:fill="auto" w:val="clear"/>
          </w:tcPr>
          <w:p>
            <w:pPr>
              <w:pStyle w:val="Style31"/>
              <w:widowControl w:val="false"/>
              <w:shd w:val="clear" w:fill="FFFFFF"/>
              <w:tabs>
                <w:tab w:val="clear" w:pos="720"/>
                <w:tab w:val="left" w:pos="1411" w:leader="none"/>
              </w:tabs>
              <w:suppressAutoHyphens w:val="false"/>
              <w:spacing w:lineRule="exact" w:line="317" w:before="0" w:after="200"/>
              <w:ind w:left="0" w:right="0" w:firstLine="720"/>
              <w:jc w:val="center"/>
              <w:rPr>
                <w:rFonts w:ascii="Arial" w:hAnsi="Arial"/>
                <w:sz w:val="24"/>
                <w:szCs w:val="24"/>
                <w:shd w:fill="FFAA95" w:val="clear"/>
              </w:rPr>
            </w:pPr>
            <w:r>
              <w:rPr>
                <w:rFonts w:cs="PT Astra Serif" w:ascii="Arial" w:hAnsi="Arial"/>
                <w:b w:val="false"/>
                <w:bCs w:val="false"/>
                <w:spacing w:val="-2"/>
                <w:sz w:val="24"/>
                <w:szCs w:val="24"/>
                <w:shd w:fill="FFAA95" w:val="clear"/>
              </w:rPr>
              <w:t>нет</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sz w:val="24"/>
                <w:szCs w:val="24"/>
                <w:lang w:eastAsia="ru-RU"/>
              </w:rPr>
            </w:pPr>
            <w:r>
              <w:rPr>
                <w:rFonts w:eastAsia="Times New Roman" w:cs="Arial" w:ascii="Arial" w:hAnsi="Arial"/>
                <w:b/>
                <w:color w:val="403152" w:themeColor="accent4" w:themeShade="80"/>
                <w:sz w:val="24"/>
                <w:szCs w:val="24"/>
                <w:lang w:eastAsia="ru-RU"/>
              </w:rPr>
              <w:t>Обязательные документы</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ListParagraph"/>
              <w:widowControl w:val="false"/>
              <w:tabs>
                <w:tab w:val="clear" w:pos="720"/>
                <w:tab w:val="left" w:pos="220" w:leader="none"/>
              </w:tabs>
              <w:overflowPunct w:val="true"/>
              <w:spacing w:before="0" w:after="140"/>
              <w:ind w:left="720" w:right="10" w:hanging="190"/>
              <w:jc w:val="both"/>
              <w:rPr>
                <w:rFonts w:ascii="Arial" w:hAnsi="Arial"/>
                <w:b w:val="false"/>
                <w:b w:val="false"/>
                <w:bCs/>
                <w:i w:val="false"/>
                <w:i w:val="false"/>
                <w:iCs w:val="false"/>
                <w:spacing w:val="-1"/>
                <w:sz w:val="26"/>
                <w:szCs w:val="26"/>
                <w:u w:val="none"/>
                <w:shd w:fill="auto" w:val="clear"/>
                <w:lang w:val="ru-RU"/>
              </w:rPr>
            </w:pPr>
            <w:r>
              <w:rPr>
                <w:rStyle w:val="Style20"/>
                <w:rFonts w:cs="PT Astra Serif" w:ascii="Arial" w:hAnsi="Arial"/>
                <w:b w:val="false"/>
                <w:bCs/>
                <w:i w:val="false"/>
                <w:iCs w:val="false"/>
                <w:spacing w:val="-1"/>
                <w:sz w:val="24"/>
                <w:szCs w:val="24"/>
                <w:u w:val="none"/>
                <w:shd w:fill="auto" w:val="clear"/>
                <w:lang w:val="ru-RU"/>
              </w:rPr>
              <w:t>Заявление о выдаче разрешения</w:t>
            </w:r>
          </w:p>
          <w:p>
            <w:pPr>
              <w:pStyle w:val="ListParagraph"/>
              <w:widowControl w:val="false"/>
              <w:tabs>
                <w:tab w:val="clear" w:pos="720"/>
                <w:tab w:val="left" w:pos="220" w:leader="none"/>
              </w:tabs>
              <w:overflowPunct w:val="true"/>
              <w:spacing w:before="0" w:after="140"/>
              <w:ind w:left="720" w:right="10" w:hanging="190"/>
              <w:jc w:val="both"/>
              <w:rPr>
                <w:rFonts w:ascii="Arial" w:hAnsi="Arial"/>
                <w:b w:val="false"/>
                <w:b w:val="false"/>
                <w:bCs/>
                <w:i w:val="false"/>
                <w:i w:val="false"/>
                <w:iCs w:val="false"/>
                <w:spacing w:val="-1"/>
                <w:sz w:val="26"/>
                <w:szCs w:val="26"/>
                <w:u w:val="none"/>
                <w:shd w:fill="auto" w:val="clear"/>
                <w:lang w:val="ru-RU"/>
              </w:rPr>
            </w:pPr>
            <w:r>
              <w:rPr>
                <w:rStyle w:val="Style20"/>
                <w:rFonts w:cs="PT Astra Serif" w:ascii="Arial" w:hAnsi="Arial"/>
                <w:b w:val="false"/>
                <w:bCs/>
                <w:i w:val="false"/>
                <w:iCs w:val="false"/>
                <w:spacing w:val="-1"/>
                <w:sz w:val="24"/>
                <w:szCs w:val="24"/>
                <w:u w:val="none"/>
                <w:shd w:fill="auto" w:val="clear"/>
                <w:lang w:val="ru-RU"/>
              </w:rPr>
              <w:t xml:space="preserve">копия документа, удостоверяющего личность заявителя </w:t>
            </w:r>
            <w:r>
              <w:rPr>
                <w:rStyle w:val="Style20"/>
                <w:rFonts w:cs="PT Astra Serif" w:ascii="Arial" w:hAnsi="Arial"/>
                <w:b w:val="false"/>
                <w:bCs/>
                <w:i w:val="false"/>
                <w:iCs w:val="false"/>
                <w:spacing w:val="-1"/>
                <w:sz w:val="24"/>
                <w:szCs w:val="24"/>
                <w:u w:val="none"/>
                <w:shd w:fill="FFFFA6" w:val="clear"/>
                <w:lang w:val="ru-RU"/>
              </w:rPr>
              <w:t xml:space="preserve">(если пользователем воздушного пространства является физическое лицо или индивидуальный предприниматель). </w:t>
            </w:r>
          </w:p>
          <w:p>
            <w:pPr>
              <w:pStyle w:val="ListParagraph"/>
              <w:widowControl w:val="false"/>
              <w:tabs>
                <w:tab w:val="clear" w:pos="720"/>
                <w:tab w:val="left" w:pos="220" w:leader="none"/>
              </w:tabs>
              <w:overflowPunct w:val="true"/>
              <w:spacing w:before="0" w:after="140"/>
              <w:ind w:left="720" w:right="10" w:hanging="190"/>
              <w:jc w:val="both"/>
              <w:rPr>
                <w:rFonts w:ascii="Arial" w:hAnsi="Arial"/>
                <w:b w:val="false"/>
                <w:b w:val="false"/>
                <w:bCs/>
                <w:i w:val="false"/>
                <w:i w:val="false"/>
                <w:iCs w:val="false"/>
                <w:spacing w:val="-1"/>
                <w:sz w:val="26"/>
                <w:szCs w:val="26"/>
                <w:u w:val="none"/>
                <w:shd w:fill="auto" w:val="clear"/>
                <w:lang w:val="ru-RU"/>
              </w:rPr>
            </w:pPr>
            <w:r>
              <w:rPr>
                <w:rStyle w:val="Style20"/>
                <w:rFonts w:cs="PT Astra Serif" w:ascii="Arial" w:hAnsi="Arial"/>
                <w:b w:val="false"/>
                <w:bCs/>
                <w:i w:val="false"/>
                <w:iCs w:val="false"/>
                <w:spacing w:val="-1"/>
                <w:sz w:val="24"/>
                <w:szCs w:val="24"/>
                <w:u w:val="none"/>
                <w:shd w:fill="auto" w:val="clear"/>
                <w:lang w:val="ru-RU"/>
              </w:rPr>
              <w:t xml:space="preserve">копия документа, подтверждающего полномочия лица на осуществление действий от имени заявителя </w:t>
            </w:r>
            <w:r>
              <w:rPr>
                <w:rStyle w:val="Style20"/>
                <w:rFonts w:cs="PT Astra Serif" w:ascii="Arial" w:hAnsi="Arial"/>
                <w:b w:val="false"/>
                <w:bCs/>
                <w:i w:val="false"/>
                <w:iCs w:val="false"/>
                <w:spacing w:val="-1"/>
                <w:sz w:val="24"/>
                <w:szCs w:val="24"/>
                <w:u w:val="none"/>
                <w:shd w:fill="FFFFA6" w:val="clear"/>
                <w:lang w:val="ru-RU"/>
              </w:rPr>
              <w:t>(в случае обращения представителя заявителя)</w:t>
            </w:r>
          </w:p>
          <w:p>
            <w:pPr>
              <w:pStyle w:val="ListParagraph"/>
              <w:widowControl w:val="false"/>
              <w:numPr>
                <w:ilvl w:val="0"/>
                <w:numId w:val="1"/>
              </w:numPr>
              <w:tabs>
                <w:tab w:val="clear" w:pos="720"/>
                <w:tab w:val="left" w:pos="220" w:leader="none"/>
              </w:tabs>
              <w:overflowPunct w:val="true"/>
              <w:spacing w:before="0" w:after="140"/>
              <w:ind w:left="720" w:right="10" w:hanging="190"/>
              <w:jc w:val="both"/>
              <w:rPr>
                <w:rFonts w:ascii="Arial" w:hAnsi="Arial"/>
                <w:b w:val="false"/>
                <w:b w:val="false"/>
                <w:bCs/>
                <w:i w:val="false"/>
                <w:i w:val="false"/>
                <w:iCs w:val="false"/>
                <w:spacing w:val="-1"/>
                <w:sz w:val="26"/>
                <w:szCs w:val="26"/>
                <w:u w:val="none"/>
                <w:shd w:fill="auto" w:val="clear"/>
                <w:lang w:val="ru-RU"/>
              </w:rPr>
            </w:pPr>
            <w:r>
              <w:rPr>
                <w:rStyle w:val="Style20"/>
                <w:rFonts w:cs="PT Astra Serif" w:ascii="Arial" w:hAnsi="Arial"/>
                <w:b w:val="false"/>
                <w:bCs/>
                <w:i w:val="false"/>
                <w:iCs w:val="false"/>
                <w:spacing w:val="-1"/>
                <w:sz w:val="24"/>
                <w:szCs w:val="24"/>
                <w:u w:val="none"/>
                <w:shd w:fill="auto" w:val="clear"/>
                <w:lang w:val="ru-RU"/>
              </w:rPr>
              <w:t>копия документа, подтверждающего право владения воздушным судном на законных основаниях.</w:t>
            </w:r>
          </w:p>
          <w:p>
            <w:pPr>
              <w:pStyle w:val="ListParagraph"/>
              <w:widowControl w:val="false"/>
              <w:numPr>
                <w:ilvl w:val="0"/>
                <w:numId w:val="1"/>
              </w:numPr>
              <w:tabs>
                <w:tab w:val="clear" w:pos="720"/>
                <w:tab w:val="left" w:pos="220" w:leader="none"/>
              </w:tabs>
              <w:overflowPunct w:val="true"/>
              <w:spacing w:before="0" w:after="140"/>
              <w:ind w:left="720" w:right="10" w:hanging="190"/>
              <w:jc w:val="both"/>
              <w:rPr>
                <w:rFonts w:ascii="Arial" w:hAnsi="Arial"/>
                <w:b w:val="false"/>
                <w:b w:val="false"/>
                <w:bCs/>
                <w:i w:val="false"/>
                <w:i w:val="false"/>
                <w:iCs w:val="false"/>
                <w:spacing w:val="-1"/>
                <w:sz w:val="26"/>
                <w:szCs w:val="26"/>
                <w:u w:val="none"/>
                <w:shd w:fill="auto" w:val="clear"/>
                <w:lang w:val="ru-RU"/>
              </w:rPr>
            </w:pPr>
            <w:r>
              <w:rPr>
                <w:rStyle w:val="Style20"/>
                <w:rFonts w:cs="PT Astra Serif" w:ascii="Arial" w:hAnsi="Arial"/>
                <w:b w:val="false"/>
                <w:bCs/>
                <w:i w:val="false"/>
                <w:iCs w:val="false"/>
                <w:spacing w:val="-1"/>
                <w:sz w:val="24"/>
                <w:szCs w:val="24"/>
                <w:u w:val="none"/>
                <w:shd w:fill="auto" w:val="clear"/>
                <w:lang w:val="ru-RU"/>
              </w:rPr>
              <w:t xml:space="preserve">На копиях документов на каждом листе такого документа Заявителем проставляются: </w:t>
            </w:r>
          </w:p>
          <w:p>
            <w:pPr>
              <w:pStyle w:val="ListParagraph"/>
              <w:widowControl w:val="false"/>
              <w:numPr>
                <w:ilvl w:val="0"/>
                <w:numId w:val="1"/>
              </w:numPr>
              <w:tabs>
                <w:tab w:val="clear" w:pos="720"/>
                <w:tab w:val="left" w:pos="220" w:leader="none"/>
              </w:tabs>
              <w:overflowPunct w:val="true"/>
              <w:spacing w:before="0" w:after="140"/>
              <w:ind w:left="720" w:right="10" w:hanging="190"/>
              <w:jc w:val="both"/>
              <w:rPr>
                <w:rFonts w:ascii="Arial" w:hAnsi="Arial"/>
                <w:b w:val="false"/>
                <w:b w:val="false"/>
                <w:bCs/>
                <w:i w:val="false"/>
                <w:i w:val="false"/>
                <w:iCs w:val="false"/>
                <w:spacing w:val="-1"/>
                <w:sz w:val="26"/>
                <w:szCs w:val="26"/>
                <w:u w:val="none"/>
                <w:shd w:fill="auto" w:val="clear"/>
                <w:lang w:val="ru-RU"/>
              </w:rPr>
            </w:pPr>
            <w:r>
              <w:rPr>
                <w:rStyle w:val="Style20"/>
                <w:rFonts w:cs="PT Astra Serif" w:ascii="Arial" w:hAnsi="Arial"/>
                <w:b w:val="false"/>
                <w:bCs/>
                <w:i w:val="false"/>
                <w:iCs w:val="false"/>
                <w:spacing w:val="-1"/>
                <w:sz w:val="24"/>
                <w:szCs w:val="24"/>
                <w:u w:val="none"/>
                <w:shd w:fill="auto" w:val="clear"/>
                <w:lang w:val="ru-RU"/>
              </w:rPr>
              <w:t xml:space="preserve">отметка </w:t>
            </w:r>
            <w:r>
              <w:rPr>
                <w:rStyle w:val="Style20"/>
                <w:rFonts w:cs="PT Astra Serif" w:ascii="Arial" w:hAnsi="Arial"/>
                <w:b w:val="false"/>
                <w:bCs/>
                <w:i w:val="false"/>
                <w:iCs w:val="false"/>
                <w:spacing w:val="-1"/>
                <w:sz w:val="24"/>
                <w:szCs w:val="24"/>
                <w:u w:val="none"/>
                <w:shd w:fill="FFD7D7" w:val="clear"/>
                <w:lang w:val="ru-RU"/>
              </w:rPr>
              <w:t>"копия верна", подпись с расшифровкой, печать</w:t>
            </w:r>
            <w:r>
              <w:rPr>
                <w:rStyle w:val="Style20"/>
                <w:rFonts w:cs="PT Astra Serif" w:ascii="Arial" w:hAnsi="Arial"/>
                <w:b w:val="false"/>
                <w:bCs/>
                <w:i w:val="false"/>
                <w:iCs w:val="false"/>
                <w:spacing w:val="-1"/>
                <w:sz w:val="24"/>
                <w:szCs w:val="24"/>
                <w:u w:val="none"/>
                <w:shd w:fill="auto" w:val="clear"/>
                <w:lang w:val="ru-RU"/>
              </w:rPr>
              <w:t xml:space="preserve"> </w:t>
            </w:r>
            <w:r>
              <w:rPr>
                <w:rStyle w:val="Style20"/>
                <w:rFonts w:cs="PT Astra Serif" w:ascii="Arial" w:hAnsi="Arial"/>
                <w:b w:val="false"/>
                <w:bCs/>
                <w:i w:val="false"/>
                <w:iCs w:val="false"/>
                <w:spacing w:val="-1"/>
                <w:sz w:val="24"/>
                <w:szCs w:val="24"/>
                <w:u w:val="none"/>
                <w:shd w:fill="E8F2A1" w:val="clear"/>
                <w:lang w:val="ru-RU"/>
              </w:rPr>
              <w:t>(при наличии, для юридических лиц, индивидуальных предпринимателей)</w:t>
            </w:r>
          </w:p>
          <w:p>
            <w:pPr>
              <w:pStyle w:val="ListParagraph"/>
              <w:widowControl w:val="false"/>
              <w:numPr>
                <w:ilvl w:val="0"/>
                <w:numId w:val="1"/>
              </w:numPr>
              <w:tabs>
                <w:tab w:val="clear" w:pos="720"/>
                <w:tab w:val="left" w:pos="220" w:leader="none"/>
              </w:tabs>
              <w:overflowPunct w:val="true"/>
              <w:spacing w:before="0" w:after="140"/>
              <w:ind w:left="720" w:right="10" w:hanging="190"/>
              <w:jc w:val="both"/>
              <w:rPr>
                <w:rFonts w:ascii="Arial" w:hAnsi="Arial"/>
                <w:b w:val="false"/>
                <w:b w:val="false"/>
                <w:bCs/>
                <w:i w:val="false"/>
                <w:i w:val="false"/>
                <w:iCs w:val="false"/>
                <w:spacing w:val="-1"/>
                <w:sz w:val="26"/>
                <w:szCs w:val="26"/>
                <w:u w:val="none"/>
                <w:shd w:fill="auto" w:val="clear"/>
                <w:lang w:val="ru-RU"/>
              </w:rPr>
            </w:pPr>
            <w:r>
              <w:rPr>
                <w:rStyle w:val="Style20"/>
                <w:rFonts w:cs="PT Astra Serif" w:ascii="Arial" w:hAnsi="Arial"/>
                <w:b w:val="false"/>
                <w:bCs/>
                <w:i w:val="false"/>
                <w:iCs w:val="false"/>
                <w:spacing w:val="-1"/>
                <w:sz w:val="24"/>
                <w:szCs w:val="24"/>
                <w:u w:val="none"/>
                <w:shd w:fill="auto" w:val="clear"/>
                <w:lang w:val="ru-RU"/>
              </w:rPr>
              <w:t>Муниципальная услуга предоставляется на 6 месяцев с даты выдачи разрешения.</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Необязательные документы</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Style31"/>
              <w:widowControl w:val="false"/>
              <w:numPr>
                <w:ilvl w:val="0"/>
                <w:numId w:val="4"/>
              </w:numPr>
              <w:shd w:val="clear" w:fill="FFFFFF"/>
              <w:spacing w:lineRule="exact" w:line="317"/>
              <w:jc w:val="both"/>
              <w:rPr>
                <w:rFonts w:ascii="Arial" w:hAnsi="Arial" w:cs="PT Astra Serif"/>
                <w:sz w:val="24"/>
                <w:szCs w:val="24"/>
              </w:rPr>
            </w:pPr>
            <w:r>
              <w:rPr>
                <w:rFonts w:cs="PT Astra Serif" w:ascii="Arial" w:hAnsi="Arial"/>
                <w:sz w:val="24"/>
                <w:szCs w:val="24"/>
                <w:shd w:fill="auto" w:val="clear"/>
                <w:lang w:val="ru-RU"/>
              </w:rPr>
              <w:t>Выписка ЕГРЮЛ</w:t>
            </w:r>
          </w:p>
          <w:p>
            <w:pPr>
              <w:pStyle w:val="Style31"/>
              <w:widowControl w:val="false"/>
              <w:numPr>
                <w:ilvl w:val="0"/>
                <w:numId w:val="4"/>
              </w:numPr>
              <w:shd w:val="clear" w:fill="FFFFFF"/>
              <w:spacing w:lineRule="exact" w:line="317"/>
              <w:jc w:val="both"/>
              <w:rPr>
                <w:rFonts w:ascii="Arial" w:hAnsi="Arial" w:cs="PT Astra Serif"/>
                <w:sz w:val="24"/>
                <w:szCs w:val="24"/>
              </w:rPr>
            </w:pPr>
            <w:r>
              <w:rPr>
                <w:rFonts w:cs="PT Astra Serif" w:ascii="Arial" w:hAnsi="Arial"/>
                <w:sz w:val="24"/>
                <w:szCs w:val="24"/>
                <w:shd w:fill="auto" w:val="clear"/>
                <w:lang w:val="ru-RU"/>
              </w:rPr>
              <w:t xml:space="preserve">Выписка ЕГРИП </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Результат</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ListParagraph"/>
              <w:widowControl w:val="false"/>
              <w:numPr>
                <w:ilvl w:val="0"/>
                <w:numId w:val="3"/>
              </w:numPr>
              <w:shd w:val="clear" w:fill="FFFFFF"/>
              <w:tabs>
                <w:tab w:val="clear" w:pos="720"/>
                <w:tab w:val="left" w:pos="220" w:leader="none"/>
              </w:tabs>
              <w:spacing w:lineRule="exact" w:line="317"/>
              <w:ind w:left="720" w:right="10" w:hanging="190"/>
              <w:jc w:val="both"/>
              <w:rPr>
                <w:rFonts w:ascii="Arial" w:hAnsi="Arial" w:cs="PT Astra Serif"/>
                <w:bCs/>
                <w:sz w:val="24"/>
                <w:szCs w:val="24"/>
              </w:rPr>
            </w:pPr>
            <w:r>
              <w:rPr>
                <w:rFonts w:cs="PT Astra Serif" w:ascii="Arial" w:hAnsi="Arial"/>
                <w:b w:val="false"/>
                <w:bCs/>
                <w:spacing w:val="-1"/>
                <w:sz w:val="24"/>
                <w:szCs w:val="24"/>
                <w:shd w:fill="auto" w:val="clear"/>
              </w:rPr>
              <w:t xml:space="preserve">направление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населенных пунктов Мокроусовского муниципального округа, посадку (взлет) на площадки, расположенные в границах населенных пунктов Мокроусовского муниципального округа, сведения о которых не опубликованы в документах аэронавигационной информации </w:t>
            </w:r>
            <w:r>
              <w:rPr>
                <w:rFonts w:cs="PT Astra Serif" w:ascii="Arial" w:hAnsi="Arial"/>
                <w:b w:val="false"/>
                <w:bCs/>
                <w:spacing w:val="-1"/>
                <w:sz w:val="24"/>
                <w:szCs w:val="24"/>
                <w:shd w:fill="E8F2A1" w:val="clear"/>
              </w:rPr>
              <w:t>(далее — Разрешение)</w:t>
            </w:r>
          </w:p>
          <w:p>
            <w:pPr>
              <w:pStyle w:val="ListParagraph"/>
              <w:widowControl w:val="false"/>
              <w:numPr>
                <w:ilvl w:val="0"/>
                <w:numId w:val="3"/>
              </w:numPr>
              <w:shd w:val="clear" w:fill="FFFFFF"/>
              <w:tabs>
                <w:tab w:val="clear" w:pos="720"/>
                <w:tab w:val="left" w:pos="220" w:leader="none"/>
              </w:tabs>
              <w:spacing w:lineRule="exact" w:line="317" w:before="0" w:after="200"/>
              <w:ind w:left="720" w:right="10" w:hanging="190"/>
              <w:contextualSpacing/>
              <w:jc w:val="both"/>
              <w:rPr>
                <w:rFonts w:ascii="Arial" w:hAnsi="Arial" w:cs="PT Astra Serif"/>
                <w:bCs/>
                <w:sz w:val="24"/>
                <w:szCs w:val="24"/>
              </w:rPr>
            </w:pPr>
            <w:r>
              <w:rPr>
                <w:rFonts w:cs="PT Astra Serif" w:ascii="Arial" w:hAnsi="Arial"/>
                <w:b w:val="false"/>
                <w:bCs/>
                <w:spacing w:val="-1"/>
                <w:sz w:val="24"/>
                <w:szCs w:val="24"/>
                <w:shd w:fill="auto" w:val="clear"/>
              </w:rPr>
              <w:t>направление (выдача) уведомления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населенных пунктов Мокроусовского муниципального округа, посадку (взлет) на площадки, расположенные в границах населенных пунктов Мокроусовского муниципального округа, сведения о которых не опубликованы в документах аэронавигационной информации (</w:t>
            </w:r>
            <w:r>
              <w:rPr>
                <w:rFonts w:cs="PT Astra Serif" w:ascii="Arial" w:hAnsi="Arial"/>
                <w:b w:val="false"/>
                <w:bCs/>
                <w:spacing w:val="-1"/>
                <w:sz w:val="24"/>
                <w:szCs w:val="24"/>
                <w:shd w:fill="E8F2A1" w:val="clear"/>
              </w:rPr>
              <w:t>далее - Уведомление об отказе в выдаче разрешения)</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Срок предоставления услуги</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ListParagraph"/>
              <w:widowControl w:val="false"/>
              <w:shd w:val="clear" w:fill="FFFFFF"/>
              <w:tabs>
                <w:tab w:val="clear" w:pos="720"/>
                <w:tab w:val="left" w:pos="220" w:leader="none"/>
              </w:tabs>
              <w:suppressAutoHyphens w:val="false"/>
              <w:overflowPunct w:val="true"/>
              <w:spacing w:lineRule="exact" w:line="317" w:beforeAutospacing="1" w:after="0"/>
              <w:ind w:left="720" w:right="10" w:hanging="190"/>
              <w:contextualSpacing/>
              <w:jc w:val="both"/>
              <w:rPr>
                <w:rFonts w:ascii="Arial" w:hAnsi="Arial" w:cs="PT Astra Serif"/>
                <w:b w:val="false"/>
                <w:b w:val="false"/>
                <w:bCs w:val="false"/>
                <w:sz w:val="24"/>
                <w:szCs w:val="24"/>
                <w:u w:val="single"/>
                <w:shd w:fill="auto" w:val="clear"/>
                <w:lang w:val="ru-RU"/>
              </w:rPr>
            </w:pPr>
            <w:r>
              <w:rPr>
                <w:rFonts w:cs="PT Astra Serif" w:ascii="Arial" w:hAnsi="Arial"/>
                <w:b w:val="false"/>
                <w:bCs w:val="false"/>
                <w:sz w:val="24"/>
                <w:szCs w:val="24"/>
                <w:u w:val="single"/>
                <w:shd w:fill="auto" w:val="clear"/>
                <w:lang w:val="ru-RU"/>
              </w:rPr>
              <w:t>срок не должен превышать 10 рабочих дней</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Основания для отказа в приеме заявления</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88" w:beforeAutospacing="1" w:after="142"/>
              <w:rPr>
                <w:rFonts w:ascii="Arial" w:hAnsi="Arial"/>
                <w:sz w:val="24"/>
                <w:szCs w:val="24"/>
                <w:shd w:fill="auto" w:val="clear"/>
              </w:rPr>
            </w:pPr>
            <w:r>
              <w:rPr>
                <w:rFonts w:ascii="Arial" w:hAnsi="Arial"/>
                <w:sz w:val="24"/>
                <w:szCs w:val="24"/>
                <w:shd w:fill="auto" w:val="clear"/>
              </w:rPr>
              <w:t xml:space="preserve">Нет </w:t>
            </w:r>
          </w:p>
        </w:tc>
      </w:tr>
      <w:tr>
        <w:trPr>
          <w:trHeight w:val="523"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Стоимость</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hd w:val="clear" w:fill="FFFFFF"/>
              <w:tabs>
                <w:tab w:val="clear" w:pos="720"/>
                <w:tab w:val="left" w:pos="1421" w:leader="none"/>
              </w:tabs>
              <w:spacing w:lineRule="exact" w:line="326" w:before="307" w:after="0"/>
              <w:ind w:hanging="0"/>
              <w:jc w:val="both"/>
              <w:rPr>
                <w:rFonts w:ascii="Arial" w:hAnsi="Arial"/>
                <w:b/>
                <w:b/>
                <w:bCs/>
                <w:sz w:val="24"/>
                <w:szCs w:val="24"/>
                <w:shd w:fill="auto" w:val="clear"/>
                <w:lang w:val="ru-RU"/>
              </w:rPr>
            </w:pPr>
            <w:r>
              <w:rPr>
                <w:rFonts w:ascii="Arial" w:hAnsi="Arial"/>
                <w:b/>
                <w:bCs/>
                <w:sz w:val="24"/>
                <w:szCs w:val="24"/>
                <w:shd w:fill="auto" w:val="clear"/>
                <w:lang w:val="ru-RU"/>
              </w:rPr>
              <w:t>Муниципальная услуга предоставляется без взимания платы</w:t>
            </w:r>
          </w:p>
        </w:tc>
      </w:tr>
      <w:tr>
        <w:trPr>
          <w:trHeight w:val="1090"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jc w:val="both"/>
              <w:rPr>
                <w:rFonts w:ascii="Arial" w:hAnsi="Arial" w:eastAsia="Times New Roman" w:cs="Arial"/>
                <w:b/>
                <w:b/>
                <w:color w:val="403152"/>
                <w:lang w:eastAsia="ru-RU"/>
              </w:rPr>
            </w:pPr>
            <w:r>
              <w:rPr>
                <w:rStyle w:val="FontStyle23"/>
                <w:rFonts w:eastAsia="Calibri" w:ascii="Arial" w:hAnsi="Arial"/>
                <w:b/>
                <w:color w:val="403152" w:themeColor="accent4" w:themeShade="80"/>
                <w:kern w:val="0"/>
                <w:sz w:val="24"/>
                <w:szCs w:val="24"/>
                <w:lang w:val="ru-RU" w:eastAsia="en-US" w:bidi="ar-SA"/>
              </w:rPr>
              <w:t>Срок хранения невостребованных заявителем результатов</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sz w:val="24"/>
                <w:szCs w:val="24"/>
                <w:shd w:fill="auto" w:val="clear"/>
              </w:rPr>
            </w:pPr>
            <w:r>
              <w:rPr>
                <w:rFonts w:ascii="Arial" w:hAnsi="Arial"/>
                <w:sz w:val="24"/>
                <w:szCs w:val="24"/>
                <w:shd w:fill="auto" w:val="clear"/>
              </w:rPr>
              <w:t>30 календарных дней</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Административный регламент</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uppressAutoHyphens w:val="false"/>
              <w:spacing w:beforeAutospacing="1" w:after="0"/>
              <w:rPr>
                <w:rFonts w:ascii="Arial" w:hAnsi="Arial"/>
                <w:b w:val="false"/>
                <w:b w:val="false"/>
                <w:bCs w:val="false"/>
                <w:sz w:val="24"/>
                <w:szCs w:val="24"/>
              </w:rPr>
            </w:pPr>
            <w:r>
              <w:rPr>
                <w:rFonts w:eastAsia="Arial Unicode MS" w:cs="PT Astra Serif" w:ascii="Arial" w:hAnsi="Arial"/>
                <w:b w:val="false"/>
                <w:bCs w:val="false"/>
                <w:w w:val="105"/>
                <w:kern w:val="2"/>
                <w:sz w:val="24"/>
                <w:szCs w:val="24"/>
                <w:shd w:fill="auto" w:val="clear"/>
                <w:lang w:eastAsia="ru-RU" w:bidi="hi-IN"/>
              </w:rPr>
              <w:t>Постановление Администрации Мокроусовского муниципального округа от 30 марта 2022 года  Об утверждении Административного регламента предоставления администрацией Мокроусовского муниципального округа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Мокроусовского муниципального округа, а также посадки (взлета) на расположенные в границах Мокроусовского муниципального округа Курганской области площадки, сведения о которых не опубликованы в документах аэронавигационной информации»</w:t>
            </w:r>
          </w:p>
        </w:tc>
      </w:tr>
      <w:tr>
        <w:trPr/>
        <w:tc>
          <w:tcPr>
            <w:tcW w:w="2662"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lang w:eastAsia="ru-RU"/>
              </w:rPr>
              <w:t>Контактная информация</w:t>
            </w:r>
          </w:p>
        </w:tc>
        <w:tc>
          <w:tcPr>
            <w:tcW w:w="12700" w:type="dxa"/>
            <w:tcBorders>
              <w:left w:val="single" w:sz="6" w:space="0" w:color="EDEDED"/>
              <w:bottom w:val="single" w:sz="6" w:space="0" w:color="EDEDED"/>
              <w:right w:val="single" w:sz="6" w:space="0" w:color="EDEDED"/>
            </w:tcBorders>
            <w:shd w:color="auto" w:fill="auto" w:val="clear"/>
          </w:tcPr>
          <w:p>
            <w:pPr>
              <w:pStyle w:val="Normal"/>
              <w:rPr>
                <w:rFonts w:ascii="Arial" w:hAnsi="Arial"/>
                <w:sz w:val="24"/>
                <w:szCs w:val="24"/>
              </w:rPr>
            </w:pPr>
            <w:r>
              <w:rPr>
                <w:rFonts w:ascii="Arial" w:hAnsi="Arial"/>
                <w:sz w:val="24"/>
                <w:szCs w:val="24"/>
              </w:rPr>
              <w:t>Исп. Тытянчук В.Ю.</w:t>
            </w:r>
          </w:p>
          <w:p>
            <w:pPr>
              <w:pStyle w:val="Normal"/>
              <w:widowControl w:val="false"/>
              <w:rPr>
                <w:rFonts w:ascii="Arial" w:hAnsi="Arial" w:eastAsia="Arial Unicode MS" w:cs="PT Astra Serif"/>
                <w:b w:val="false"/>
                <w:b w:val="false"/>
                <w:bCs w:val="false"/>
                <w:kern w:val="2"/>
                <w:sz w:val="26"/>
                <w:szCs w:val="26"/>
                <w:shd w:fill="auto" w:val="clear"/>
                <w:lang w:eastAsia="en-US" w:bidi="hi-IN"/>
              </w:rPr>
            </w:pPr>
            <w:hyperlink r:id="rId2">
              <w:r>
                <w:rPr>
                  <w:rFonts w:eastAsia="Arial Unicode MS" w:cs="PT Astra Serif" w:ascii="Arial" w:hAnsi="Arial"/>
                  <w:b w:val="false"/>
                  <w:bCs w:val="false"/>
                  <w:kern w:val="2"/>
                  <w:sz w:val="24"/>
                  <w:szCs w:val="24"/>
                  <w:shd w:fill="auto" w:val="clear"/>
                  <w:lang w:eastAsia="en-US" w:bidi="hi-IN"/>
                </w:rPr>
                <w:t>Тел.: 8 (35234) 9-79-34</w:t>
              </w:r>
            </w:hyperlink>
          </w:p>
          <w:p>
            <w:pPr>
              <w:pStyle w:val="ListParagraph"/>
              <w:widowControl w:val="false"/>
              <w:tabs>
                <w:tab w:val="clear" w:pos="720"/>
                <w:tab w:val="left" w:pos="220" w:leader="none"/>
              </w:tabs>
              <w:spacing w:before="0" w:after="200"/>
              <w:ind w:right="10" w:hanging="0"/>
              <w:contextualSpacing/>
              <w:rPr>
                <w:rFonts w:ascii="Arial" w:hAnsi="Arial" w:eastAsia="Arial Unicode MS" w:cs="PT Astra Serif"/>
                <w:b w:val="false"/>
                <w:b w:val="false"/>
                <w:bCs w:val="false"/>
                <w:kern w:val="2"/>
                <w:sz w:val="26"/>
                <w:szCs w:val="26"/>
                <w:shd w:fill="auto" w:val="clear"/>
                <w:lang w:eastAsia="en-US" w:bidi="hi-IN"/>
              </w:rPr>
            </w:pPr>
            <w:r>
              <w:rPr>
                <w:rFonts w:eastAsia="Arial Unicode MS" w:cs="PT Astra Serif" w:ascii="Arial" w:hAnsi="Arial"/>
                <w:b w:val="false"/>
                <w:bCs w:val="false"/>
                <w:kern w:val="2"/>
                <w:sz w:val="24"/>
                <w:szCs w:val="24"/>
                <w:shd w:fill="auto" w:val="clear"/>
                <w:lang w:eastAsia="en-US" w:bidi="hi-IN"/>
              </w:rPr>
              <w:t xml:space="preserve">641530, Курганская область, Мокроусовский муниципальный район, улица Советская, дом 31, телефон 8 (35234) 9-77-34, 9-77-41 адрес электронной почты: </w:t>
            </w:r>
            <w:hyperlink r:id="rId3">
              <w:r>
                <w:rPr>
                  <w:rFonts w:eastAsia="Arial Unicode MS" w:cs="PT Astra Serif" w:ascii="Arial" w:hAnsi="Arial"/>
                  <w:b w:val="false"/>
                  <w:bCs w:val="false"/>
                  <w:kern w:val="2"/>
                  <w:sz w:val="24"/>
                  <w:szCs w:val="24"/>
                  <w:shd w:fill="auto" w:val="clear"/>
                  <w:lang w:eastAsia="en-US" w:bidi="hi-IN"/>
                </w:rPr>
                <w:t>admmokr@mail.ru.</w:t>
              </w:r>
            </w:hyperlink>
          </w:p>
        </w:tc>
      </w:tr>
    </w:tbl>
    <w:p>
      <w:pPr>
        <w:pStyle w:val="Normal"/>
        <w:widowControl/>
        <w:suppressAutoHyphens w:val="true"/>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ourier New">
    <w:charset w:val="cc"/>
    <w:family w:val="roman"/>
    <w:pitch w:val="variable"/>
  </w:font>
  <w:font w:name="Arial Unicode MS">
    <w:charset w:val="cc"/>
    <w:family w:val="roman"/>
    <w:pitch w:val="variable"/>
  </w:font>
  <w:font w:name="Arial">
    <w:charset w:val="cc"/>
    <w:family w:val="roman"/>
    <w:pitch w:val="variable"/>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250"/>
        </w:tabs>
        <w:ind w:left="1250" w:hanging="360"/>
      </w:pPr>
      <w:rPr>
        <w:rFonts w:ascii="Symbol" w:hAnsi="Symbol" w:cs="Symbol" w:hint="default"/>
      </w:rPr>
    </w:lvl>
    <w:lvl w:ilvl="1">
      <w:start w:val="1"/>
      <w:numFmt w:val="bullet"/>
      <w:lvlText w:val="◦"/>
      <w:lvlJc w:val="left"/>
      <w:pPr>
        <w:tabs>
          <w:tab w:val="num" w:pos="1610"/>
        </w:tabs>
        <w:ind w:left="1610" w:hanging="360"/>
      </w:pPr>
      <w:rPr>
        <w:rFonts w:ascii="OpenSymbol" w:hAnsi="OpenSymbol" w:cs="OpenSymbol" w:hint="default"/>
      </w:rPr>
    </w:lvl>
    <w:lvl w:ilvl="2">
      <w:start w:val="1"/>
      <w:numFmt w:val="bullet"/>
      <w:lvlText w:val="▪"/>
      <w:lvlJc w:val="left"/>
      <w:pPr>
        <w:tabs>
          <w:tab w:val="num" w:pos="1970"/>
        </w:tabs>
        <w:ind w:left="1970" w:hanging="360"/>
      </w:pPr>
      <w:rPr>
        <w:rFonts w:ascii="OpenSymbol" w:hAnsi="OpenSymbol" w:cs="OpenSymbol" w:hint="default"/>
      </w:rPr>
    </w:lvl>
    <w:lvl w:ilvl="3">
      <w:start w:val="1"/>
      <w:numFmt w:val="bullet"/>
      <w:lvlText w:val=""/>
      <w:lvlJc w:val="left"/>
      <w:pPr>
        <w:tabs>
          <w:tab w:val="num" w:pos="2330"/>
        </w:tabs>
        <w:ind w:left="2330" w:hanging="360"/>
      </w:pPr>
      <w:rPr>
        <w:rFonts w:ascii="Symbol" w:hAnsi="Symbol" w:cs="Symbol" w:hint="default"/>
      </w:rPr>
    </w:lvl>
    <w:lvl w:ilvl="4">
      <w:start w:val="1"/>
      <w:numFmt w:val="bullet"/>
      <w:lvlText w:val="◦"/>
      <w:lvlJc w:val="left"/>
      <w:pPr>
        <w:tabs>
          <w:tab w:val="num" w:pos="2690"/>
        </w:tabs>
        <w:ind w:left="2690" w:hanging="360"/>
      </w:pPr>
      <w:rPr>
        <w:rFonts w:ascii="OpenSymbol" w:hAnsi="OpenSymbol" w:cs="OpenSymbol" w:hint="default"/>
      </w:rPr>
    </w:lvl>
    <w:lvl w:ilvl="5">
      <w:start w:val="1"/>
      <w:numFmt w:val="bullet"/>
      <w:lvlText w:val="▪"/>
      <w:lvlJc w:val="left"/>
      <w:pPr>
        <w:tabs>
          <w:tab w:val="num" w:pos="3050"/>
        </w:tabs>
        <w:ind w:left="3050" w:hanging="360"/>
      </w:pPr>
      <w:rPr>
        <w:rFonts w:ascii="OpenSymbol" w:hAnsi="OpenSymbol" w:cs="OpenSymbol" w:hint="default"/>
      </w:rPr>
    </w:lvl>
    <w:lvl w:ilvl="6">
      <w:start w:val="1"/>
      <w:numFmt w:val="bullet"/>
      <w:lvlText w:val=""/>
      <w:lvlJc w:val="left"/>
      <w:pPr>
        <w:tabs>
          <w:tab w:val="num" w:pos="3410"/>
        </w:tabs>
        <w:ind w:left="3410" w:hanging="360"/>
      </w:pPr>
      <w:rPr>
        <w:rFonts w:ascii="Symbol" w:hAnsi="Symbol" w:cs="Symbol" w:hint="default"/>
      </w:rPr>
    </w:lvl>
    <w:lvl w:ilvl="7">
      <w:start w:val="1"/>
      <w:numFmt w:val="bullet"/>
      <w:lvlText w:val="◦"/>
      <w:lvlJc w:val="left"/>
      <w:pPr>
        <w:tabs>
          <w:tab w:val="num" w:pos="3770"/>
        </w:tabs>
        <w:ind w:left="3770" w:hanging="360"/>
      </w:pPr>
      <w:rPr>
        <w:rFonts w:ascii="OpenSymbol" w:hAnsi="OpenSymbol" w:cs="OpenSymbol" w:hint="default"/>
      </w:rPr>
    </w:lvl>
    <w:lvl w:ilvl="8">
      <w:start w:val="1"/>
      <w:numFmt w:val="bullet"/>
      <w:lvlText w:val="▪"/>
      <w:lvlJc w:val="left"/>
      <w:pPr>
        <w:tabs>
          <w:tab w:val="num" w:pos="4130"/>
        </w:tabs>
        <w:ind w:left="4130" w:hanging="360"/>
      </w:pPr>
      <w:rPr>
        <w:rFonts w:ascii="OpenSymbol" w:hAnsi="OpenSymbol" w:cs="OpenSymbol" w:hint="default"/>
      </w:rPr>
    </w:lvl>
  </w:abstractNum>
  <w:abstractNum w:abstractNumId="3">
    <w:lvl w:ilvl="0">
      <w:start w:val="1"/>
      <w:numFmt w:val="bullet"/>
      <w:lvlText w:val=""/>
      <w:lvlJc w:val="left"/>
      <w:pPr>
        <w:tabs>
          <w:tab w:val="num" w:pos="1250"/>
        </w:tabs>
        <w:ind w:left="1250" w:hanging="360"/>
      </w:pPr>
      <w:rPr>
        <w:rFonts w:ascii="Symbol" w:hAnsi="Symbol" w:cs="Symbol" w:hint="default"/>
      </w:rPr>
    </w:lvl>
    <w:lvl w:ilvl="1">
      <w:start w:val="1"/>
      <w:numFmt w:val="bullet"/>
      <w:lvlText w:val="◦"/>
      <w:lvlJc w:val="left"/>
      <w:pPr>
        <w:tabs>
          <w:tab w:val="num" w:pos="1610"/>
        </w:tabs>
        <w:ind w:left="1610" w:hanging="360"/>
      </w:pPr>
      <w:rPr>
        <w:rFonts w:ascii="OpenSymbol" w:hAnsi="OpenSymbol" w:cs="OpenSymbol" w:hint="default"/>
      </w:rPr>
    </w:lvl>
    <w:lvl w:ilvl="2">
      <w:start w:val="1"/>
      <w:numFmt w:val="bullet"/>
      <w:lvlText w:val="▪"/>
      <w:lvlJc w:val="left"/>
      <w:pPr>
        <w:tabs>
          <w:tab w:val="num" w:pos="1970"/>
        </w:tabs>
        <w:ind w:left="1970" w:hanging="360"/>
      </w:pPr>
      <w:rPr>
        <w:rFonts w:ascii="OpenSymbol" w:hAnsi="OpenSymbol" w:cs="OpenSymbol" w:hint="default"/>
      </w:rPr>
    </w:lvl>
    <w:lvl w:ilvl="3">
      <w:start w:val="1"/>
      <w:numFmt w:val="bullet"/>
      <w:lvlText w:val=""/>
      <w:lvlJc w:val="left"/>
      <w:pPr>
        <w:tabs>
          <w:tab w:val="num" w:pos="2330"/>
        </w:tabs>
        <w:ind w:left="2330" w:hanging="360"/>
      </w:pPr>
      <w:rPr>
        <w:rFonts w:ascii="Symbol" w:hAnsi="Symbol" w:cs="Symbol" w:hint="default"/>
      </w:rPr>
    </w:lvl>
    <w:lvl w:ilvl="4">
      <w:start w:val="1"/>
      <w:numFmt w:val="bullet"/>
      <w:lvlText w:val="◦"/>
      <w:lvlJc w:val="left"/>
      <w:pPr>
        <w:tabs>
          <w:tab w:val="num" w:pos="2690"/>
        </w:tabs>
        <w:ind w:left="2690" w:hanging="360"/>
      </w:pPr>
      <w:rPr>
        <w:rFonts w:ascii="OpenSymbol" w:hAnsi="OpenSymbol" w:cs="OpenSymbol" w:hint="default"/>
      </w:rPr>
    </w:lvl>
    <w:lvl w:ilvl="5">
      <w:start w:val="1"/>
      <w:numFmt w:val="bullet"/>
      <w:lvlText w:val="▪"/>
      <w:lvlJc w:val="left"/>
      <w:pPr>
        <w:tabs>
          <w:tab w:val="num" w:pos="3050"/>
        </w:tabs>
        <w:ind w:left="3050" w:hanging="360"/>
      </w:pPr>
      <w:rPr>
        <w:rFonts w:ascii="OpenSymbol" w:hAnsi="OpenSymbol" w:cs="OpenSymbol" w:hint="default"/>
      </w:rPr>
    </w:lvl>
    <w:lvl w:ilvl="6">
      <w:start w:val="1"/>
      <w:numFmt w:val="bullet"/>
      <w:lvlText w:val=""/>
      <w:lvlJc w:val="left"/>
      <w:pPr>
        <w:tabs>
          <w:tab w:val="num" w:pos="3410"/>
        </w:tabs>
        <w:ind w:left="3410" w:hanging="360"/>
      </w:pPr>
      <w:rPr>
        <w:rFonts w:ascii="Symbol" w:hAnsi="Symbol" w:cs="Symbol" w:hint="default"/>
      </w:rPr>
    </w:lvl>
    <w:lvl w:ilvl="7">
      <w:start w:val="1"/>
      <w:numFmt w:val="bullet"/>
      <w:lvlText w:val="◦"/>
      <w:lvlJc w:val="left"/>
      <w:pPr>
        <w:tabs>
          <w:tab w:val="num" w:pos="3770"/>
        </w:tabs>
        <w:ind w:left="3770" w:hanging="360"/>
      </w:pPr>
      <w:rPr>
        <w:rFonts w:ascii="OpenSymbol" w:hAnsi="OpenSymbol" w:cs="OpenSymbol" w:hint="default"/>
      </w:rPr>
    </w:lvl>
    <w:lvl w:ilvl="8">
      <w:start w:val="1"/>
      <w:numFmt w:val="bullet"/>
      <w:lvlText w:val="▪"/>
      <w:lvlJc w:val="left"/>
      <w:pPr>
        <w:tabs>
          <w:tab w:val="num" w:pos="4130"/>
        </w:tabs>
        <w:ind w:left="413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ConsPlusNormal" w:customStyle="1">
    <w:name w:val="ConsPlusNormal Знак"/>
    <w:link w:val="ConsPlusNormal"/>
    <w:qFormat/>
    <w:locked/>
    <w:rsid w:val="00523e67"/>
    <w:rPr>
      <w:rFonts w:ascii="Calibri" w:hAnsi="Calibri" w:eastAsia="Times New Roman" w:cs="Calibri"/>
      <w:szCs w:val="20"/>
      <w:lang w:eastAsia="ru-RU"/>
    </w:rPr>
  </w:style>
  <w:style w:type="character" w:styleId="Blk" w:customStyle="1">
    <w:name w:val="blk"/>
    <w:basedOn w:val="DefaultParagraphFont"/>
    <w:qFormat/>
    <w:rsid w:val="00f847f9"/>
    <w:rPr/>
  </w:style>
  <w:style w:type="character" w:styleId="FontStyle20" w:customStyle="1">
    <w:name w:val="Font Style20"/>
    <w:basedOn w:val="DefaultParagraphFont"/>
    <w:qFormat/>
    <w:rPr>
      <w:rFonts w:ascii="Times New Roman" w:hAnsi="Times New Roman" w:cs="Times New Roman"/>
      <w:sz w:val="18"/>
      <w:szCs w:val="18"/>
    </w:rPr>
  </w:style>
  <w:style w:type="character" w:styleId="FontStyle23">
    <w:name w:val="Font Style23"/>
    <w:basedOn w:val="DefaultParagraphFont"/>
    <w:qFormat/>
    <w:rPr>
      <w:rFonts w:ascii="Times New Roman" w:hAnsi="Times New Roman" w:cs="Times New Roman"/>
      <w:sz w:val="14"/>
      <w:szCs w:val="14"/>
    </w:rPr>
  </w:style>
  <w:style w:type="character" w:styleId="Style15">
    <w:name w:val="Маркеры"/>
    <w:qFormat/>
    <w:rPr>
      <w:rFonts w:ascii="OpenSymbol" w:hAnsi="OpenSymbol" w:eastAsia="OpenSymbol" w:cs="OpenSymbol"/>
    </w:rPr>
  </w:style>
  <w:style w:type="character" w:styleId="Style16">
    <w:name w:val="Символ нумерации"/>
    <w:qFormat/>
    <w:rPr/>
  </w:style>
  <w:style w:type="character" w:styleId="Style17">
    <w:name w:val="Цветовое выделение"/>
    <w:qFormat/>
    <w:rPr>
      <w:b/>
      <w:color w:val="26282F"/>
    </w:rPr>
  </w:style>
  <w:style w:type="character" w:styleId="Style18">
    <w:name w:val="Гипертекстовая ссылка"/>
    <w:basedOn w:val="Style17"/>
    <w:qFormat/>
    <w:rPr>
      <w:rFonts w:cs="Times New Roman"/>
      <w:b w:val="false"/>
      <w:color w:val="106BBE"/>
    </w:rPr>
  </w:style>
  <w:style w:type="character" w:styleId="Style19">
    <w:name w:val="Интернет-ссылка"/>
    <w:rPr>
      <w:color w:val="000080"/>
      <w:u w:val="single"/>
      <w:lang w:val="zxx" w:eastAsia="zxx" w:bidi="zxx"/>
    </w:rPr>
  </w:style>
  <w:style w:type="character" w:styleId="WW8Num2z0">
    <w:name w:val="WW8Num2z0"/>
    <w:qFormat/>
    <w:rPr>
      <w:rFonts w:cs="Times New Roman"/>
    </w:rPr>
  </w:style>
  <w:style w:type="character" w:styleId="WW8Num2z1">
    <w:name w:val="WW8Num2z1"/>
    <w:qFormat/>
    <w:rPr>
      <w:rFonts w:ascii="Times New Roman" w:hAnsi="Times New Roman" w:eastAsia="Times New Roman" w:cs="Times New Roman"/>
      <w:b w:val="false"/>
      <w:bCs w:val="false"/>
      <w:w w:val="100"/>
      <w:sz w:val="26"/>
      <w:szCs w:val="26"/>
      <w:lang w:val="ru-RU"/>
    </w:rPr>
  </w:style>
  <w:style w:type="character" w:styleId="WW8Num2z2">
    <w:name w:val="WW8Num2z2"/>
    <w:qFormat/>
    <w:rPr>
      <w:rFonts w:ascii="Times New Roman" w:hAnsi="Times New Roman" w:cs="Times New Roman"/>
    </w:rPr>
  </w:style>
  <w:style w:type="character" w:styleId="Style20">
    <w:name w:val="Выделение"/>
    <w:qFormat/>
    <w:rPr>
      <w:i/>
      <w:iCs/>
    </w:rPr>
  </w:style>
  <w:style w:type="character" w:styleId="WW8Num24z0">
    <w:name w:val="WW8Num24z0"/>
    <w:qFormat/>
    <w:rPr>
      <w:b w:val="false"/>
      <w:sz w:val="28"/>
      <w:lang w:val="ru-RU"/>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Style21">
    <w:name w:val="Посещённая гиперссылка"/>
    <w:rPr>
      <w:color w:val="800080"/>
      <w:u w:val="single"/>
    </w:rPr>
  </w:style>
  <w:style w:type="paragraph" w:styleId="Style22" w:customStyle="1">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before="0" w:after="14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1" w:customStyle="1">
    <w:name w:val="ConsPlusNormal"/>
    <w:qFormat/>
    <w:rsid w:val="0039620a"/>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Western" w:customStyle="1">
    <w:name w:val="western"/>
    <w:basedOn w:val="Normal"/>
    <w:qFormat/>
    <w:rsid w:val="00146fa3"/>
    <w:pPr>
      <w:spacing w:lineRule="auto" w:line="288" w:beforeAutospacing="1" w:after="142"/>
    </w:pPr>
    <w:rPr>
      <w:rFonts w:ascii="Calibri" w:hAnsi="Calibri" w:eastAsia="Times New Roman" w:cs="Times New Roman"/>
      <w:color w:val="00000A"/>
      <w:lang w:eastAsia="ru-RU"/>
    </w:rPr>
  </w:style>
  <w:style w:type="paragraph" w:styleId="NormalWeb">
    <w:name w:val="Normal (Web)"/>
    <w:basedOn w:val="Normal"/>
    <w:uiPriority w:val="99"/>
    <w:unhideWhenUsed/>
    <w:qFormat/>
    <w:rsid w:val="00dd0525"/>
    <w:pPr>
      <w:spacing w:lineRule="auto" w:line="288" w:beforeAutospacing="1" w:after="142"/>
    </w:pPr>
    <w:rPr>
      <w:rFonts w:ascii="Times New Roman" w:hAnsi="Times New Roman" w:eastAsia="Times New Roman" w:cs="Times New Roman"/>
      <w:color w:val="00000A"/>
      <w:sz w:val="24"/>
      <w:szCs w:val="24"/>
      <w:lang w:eastAsia="ru-RU"/>
    </w:rPr>
  </w:style>
  <w:style w:type="paragraph" w:styleId="ConsPlusDocList" w:customStyle="1">
    <w:name w:val="ConsPlusDocList"/>
    <w:qFormat/>
    <w:rsid w:val="00587e2b"/>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121" w:customStyle="1">
    <w:name w:val="Style12"/>
    <w:basedOn w:val="Normal"/>
    <w:uiPriority w:val="99"/>
    <w:qFormat/>
    <w:rsid w:val="000e65f9"/>
    <w:pPr>
      <w:widowControl w:val="false"/>
      <w:spacing w:lineRule="auto" w:line="240" w:before="0" w:after="0"/>
    </w:pPr>
    <w:rPr>
      <w:rFonts w:ascii="Times New Roman" w:hAnsi="Times New Roman" w:eastAsia="" w:cs="Times New Roman" w:eastAsiaTheme="minorEastAsia"/>
      <w:color w:val="00000A"/>
      <w:sz w:val="24"/>
      <w:szCs w:val="24"/>
      <w:lang w:eastAsia="ru-RU"/>
    </w:rPr>
  </w:style>
  <w:style w:type="paragraph" w:styleId="1" w:customStyle="1">
    <w:name w:val="Обычная таблица1"/>
    <w:qFormat/>
    <w:pPr>
      <w:widowControl/>
      <w:suppressAutoHyphens w:val="true"/>
      <w:bidi w:val="0"/>
      <w:spacing w:lineRule="auto" w:line="276" w:before="0" w:after="200"/>
      <w:jc w:val="left"/>
    </w:pPr>
    <w:rPr>
      <w:rFonts w:ascii="Times New Roman" w:hAnsi="Times New Roman" w:eastAsia="Times New Roman" w:cs="Times New Roman"/>
      <w:color w:val="auto"/>
      <w:kern w:val="0"/>
      <w:sz w:val="20"/>
      <w:szCs w:val="20"/>
      <w:lang w:val="ru-RU" w:eastAsia="ru-RU" w:bidi="ar-SA"/>
    </w:rPr>
  </w:style>
  <w:style w:type="paragraph" w:styleId="NoSpacing">
    <w:name w:val="No Spacing"/>
    <w:qFormat/>
    <w:pPr>
      <w:widowControl/>
      <w:suppressAutoHyphens w:val="true"/>
      <w:bidi w:val="0"/>
      <w:spacing w:before="0" w:after="0"/>
      <w:jc w:val="left"/>
    </w:pPr>
    <w:rPr>
      <w:rFonts w:ascii="Arial Unicode MS" w:hAnsi="Arial Unicode MS" w:eastAsia="Arial Unicode MS" w:cs="Arial Unicode MS"/>
      <w:color w:val="000000"/>
      <w:kern w:val="0"/>
      <w:sz w:val="24"/>
      <w:szCs w:val="24"/>
      <w:lang w:val="ru-RU" w:eastAsia="ru-RU" w:bidi="ar-SA"/>
    </w:rPr>
  </w:style>
  <w:style w:type="paragraph" w:styleId="11">
    <w:name w:val="Основной текст1"/>
    <w:basedOn w:val="Normal"/>
    <w:qFormat/>
    <w:pPr>
      <w:shd w:val="clear" w:color="auto" w:fill="FFFFFF"/>
      <w:spacing w:lineRule="atLeast" w:line="0" w:before="0" w:after="240"/>
    </w:pPr>
    <w:rPr>
      <w:rFonts w:ascii="Times New Roman" w:hAnsi="Times New Roman" w:eastAsia="Times New Roman" w:cs="Times New Roman"/>
      <w:sz w:val="26"/>
      <w:szCs w:val="26"/>
    </w:rPr>
  </w:style>
  <w:style w:type="paragraph" w:styleId="Style27">
    <w:name w:val="Абзац списка"/>
    <w:basedOn w:val="Normal"/>
    <w:qFormat/>
    <w:pPr>
      <w:spacing w:before="0" w:after="200"/>
      <w:ind w:left="720" w:hanging="0"/>
      <w:contextualSpacing/>
    </w:pPr>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Style30">
    <w:name w:val="Текст примечания"/>
    <w:basedOn w:val="Normal"/>
    <w:qFormat/>
    <w:pPr/>
    <w:rPr>
      <w:sz w:val="20"/>
      <w:szCs w:val="20"/>
      <w:lang w:val="en-US"/>
    </w:rPr>
  </w:style>
  <w:style w:type="paragraph" w:styleId="Style31">
    <w:name w:val="Без интервала"/>
    <w:qFormat/>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zh-CN" w:bidi="ar-SA"/>
    </w:rPr>
  </w:style>
  <w:style w:type="numbering" w:styleId="NoList" w:default="1">
    <w:name w:val="No List"/>
    <w:uiPriority w:val="99"/>
    <w:semiHidden/>
    <w:unhideWhenUsed/>
    <w:qFormat/>
  </w:style>
  <w:style w:type="numbering" w:styleId="WW8Num2">
    <w:name w:val="WW8Num2"/>
    <w:qFormat/>
  </w:style>
  <w:style w:type="numbering" w:styleId="WW8Num24">
    <w:name w:val="WW8Num24"/>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s@ivgoradm.ru" TargetMode="External"/><Relationship Id="rId3" Type="http://schemas.openxmlformats.org/officeDocument/2006/relationships/hyperlink" Target="mailto:ts@ivgoradm.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Application>LibreOffice/7.0.4.2$Windows_X86_64 LibreOffice_project/dcf040e67528d9187c66b2379df5ea4407429775</Application>
  <AppVersion>15.0000</AppVersion>
  <Pages>3</Pages>
  <Words>523</Words>
  <Characters>4125</Characters>
  <CharactersWithSpaces>4608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2022-04-14T14:26:00Z</dcterms:created>
  <dc:creator>Администрация</dc:creator>
  <dc:description/>
  <dc:language>ru-RU</dc:language>
  <cp:lastModifiedBy/>
  <cp:lastPrinted>2018-08-08T10:10:00Z</cp:lastPrinted>
  <dcterms:modified xsi:type="dcterms:W3CDTF">2025-04-22T14:38:52Z</dcterms:modified>
  <cp:revision>183</cp:revision>
  <dc:subject/>
  <dc:title>КУРГАНСКАЯ ОБЛАСТЬ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