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100"/>
        <w:gridCol w:w="13262"/>
      </w:tblGrid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Заявителями на получение муниципальной услуги являются физические лица, получившие государственный сертификат на материнский (семейный) капитал.</w:t>
            </w:r>
          </w:p>
        </w:tc>
      </w:tr>
      <w:tr>
        <w:trPr>
          <w:trHeight w:val="45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Liberation Serif" w:ascii="Arial" w:hAnsi="Arial"/>
                <w:iCs/>
                <w:color w:val="000000"/>
                <w:sz w:val="24"/>
                <w:szCs w:val="24"/>
              </w:rPr>
              <w:t xml:space="preserve">Отдел  </w:t>
            </w:r>
            <w:r>
              <w:rPr>
                <w:rFonts w:eastAsia="Arial" w:cs="Liberation Serif" w:ascii="Arial" w:hAnsi="Arial"/>
                <w:iCs/>
                <w:color w:val="000000"/>
                <w:sz w:val="24"/>
                <w:szCs w:val="24"/>
              </w:rPr>
              <w:t xml:space="preserve">строительства </w:t>
            </w:r>
            <w:r>
              <w:rPr>
                <w:rFonts w:eastAsia="Arial" w:cs="Liberation Serif" w:ascii="Arial" w:hAnsi="Arial"/>
                <w:iCs/>
                <w:color w:val="000000"/>
                <w:sz w:val="24"/>
                <w:szCs w:val="24"/>
              </w:rPr>
              <w:t>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2100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3262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капитала.</w:t>
            </w:r>
          </w:p>
        </w:tc>
      </w:tr>
      <w:tr>
        <w:trPr>
          <w:trHeight w:val="1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-д</w:t>
            </w: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окумент, удостоверяющий личность;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-документ, подтверждающий полномочия представителя (если от имени заявителя действует представитель);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-з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>аявление;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>-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ru-RU" w:eastAsia="ru-RU"/>
              </w:rPr>
              <w:t>к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lang w:val="x-none" w:eastAsia="ru-RU"/>
              </w:rPr>
              <w:t xml:space="preserve">опии правоустанавливающих документов, 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  <w:lang w:val="x-none" w:eastAsia="ru-RU"/>
              </w:rPr>
              <w:t>(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  <w:lang w:val="x-none" w:eastAsia="ru-RU"/>
              </w:rPr>
              <w:t>если право не зарегистрировано в Едином государственном реестре недвижимости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  <w:lang w:val="x-none" w:eastAsia="ru-RU"/>
              </w:rPr>
              <w:t>)</w:t>
            </w:r>
            <w:r>
              <w:rPr>
                <w:rFonts w:eastAsia="Arial Unicode MS" w:cs="Arial Unicode MS" w:ascii="Arial" w:hAnsi="Arial"/>
                <w:b w:val="false"/>
                <w:bCs w:val="false"/>
                <w:color w:val="000000"/>
                <w:sz w:val="24"/>
                <w:szCs w:val="24"/>
                <w:shd w:fill="FFFF00" w:val="clear"/>
                <w:lang w:val="x-none" w:eastAsia="ru-RU"/>
              </w:rPr>
              <w:t>.</w:t>
            </w:r>
          </w:p>
        </w:tc>
      </w:tr>
      <w:tr>
        <w:trPr>
          <w:trHeight w:val="732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-в</w:t>
            </w: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ыписка из Единого государственного реестра недвижимости;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-с</w:t>
            </w: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ведения,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ведения о выданных сертификатах на материнский (семейный) капитал.</w:t>
            </w:r>
          </w:p>
        </w:tc>
      </w:tr>
      <w:tr>
        <w:trPr>
          <w:trHeight w:val="97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eastAsia="ru-RU"/>
              </w:rPr>
              <w:t>-акт освидетельствования проведения основных работ по строительству (реконструкции) объекта ИЖС;</w:t>
            </w:r>
          </w:p>
          <w:p>
            <w:pPr>
              <w:pStyle w:val="Normal"/>
              <w:spacing w:lineRule="auto" w:line="240" w:before="0" w:after="0"/>
              <w:ind w:firstLine="567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val="x-none" w:eastAsia="ru-RU"/>
              </w:rPr>
              <w:t>-</w:t>
            </w:r>
            <w:r>
              <w:rPr>
                <w:rFonts w:eastAsia="Arial Unicode MS" w:cs="Arial Unicode MS" w:ascii="Arial" w:hAnsi="Arial"/>
                <w:color w:val="000000"/>
                <w:sz w:val="24"/>
                <w:szCs w:val="24"/>
                <w:lang w:val="x-none" w:eastAsia="ru-RU"/>
              </w:rPr>
              <w:t>решение об отказе в предоставлении муниципальной услуги.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8"/>
              <w:jc w:val="both"/>
              <w:rPr>
                <w:rFonts w:ascii="Arial" w:hAnsi="Arial" w:eastAsia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eastAsia="ru-RU"/>
              </w:rPr>
            </w:r>
          </w:p>
        </w:tc>
      </w:tr>
      <w:tr>
        <w:trPr>
          <w:trHeight w:val="643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Plu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 w:ascii="Arial" w:hAnsi="Arial"/>
                <w:sz w:val="24"/>
                <w:szCs w:val="24"/>
                <w:highlight w:val="white"/>
              </w:rPr>
              <w:t>10 рабочих дней</w:t>
            </w:r>
          </w:p>
        </w:tc>
      </w:tr>
      <w:tr>
        <w:trPr>
          <w:trHeight w:val="52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2100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326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rFonts w:ascii="Arial" w:hAnsi="Arial"/>
                <w:b w:val="false"/>
                <w:bCs w:val="false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Постановление Администрации Куртамышского муниципального округа от 1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0.10.2024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года № 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>184</w:t>
            </w:r>
            <w:r>
              <w:rPr>
                <w:rFonts w:cs="Arial" w:ascii="Arial" w:hAnsi="Arial"/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Arial" w:hAnsi="Arial"/>
                <w:b w:val="false"/>
                <w:bCs w:val="false"/>
                <w:sz w:val="24"/>
                <w:szCs w:val="24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 с привлечением средств материнского (семейного) капитала»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Application>LibreOffice/7.5.3.2$Windows_X86_64 LibreOffice_project/9f56dff12ba03b9acd7730a5a481eea045e468f3</Application>
  <AppVersion>15.0000</AppVersion>
  <Pages>2</Pages>
  <Words>221</Words>
  <Characters>1979</Characters>
  <CharactersWithSpaces>2173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2025-04-08T11:20:47Z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