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Администрация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Куртамышского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uppressAutoHyphens w:val="true"/>
              <w:autoSpaceDE w:val="false"/>
              <w:ind w:firstLine="709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cs="Liberation Serif" w:ascii="Arial" w:hAnsi="Arial"/>
                <w:b w:val="false"/>
                <w:bCs w:val="false"/>
                <w:sz w:val="22"/>
                <w:szCs w:val="22"/>
                <w:lang w:eastAsia="ar-SA"/>
              </w:rPr>
              <w:t>Получателями муниципальной услуги выступают физические и юридические лица,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самоуправления, в установленном порядке обратившиеся в Администрацию Куртамышского муниципального округа Курганской области в целях получения информации об объектах недвижимого имущества, находящихся в муниципальной собственности Куртамышского муниципального округа Курганской области и предназначенных для сдачи в аренду.</w:t>
            </w:r>
          </w:p>
          <w:p>
            <w:pPr>
              <w:pStyle w:val="Normal"/>
              <w:suppressAutoHyphens w:val="true"/>
              <w:autoSpaceDE w:val="false"/>
              <w:spacing w:before="0" w:after="200"/>
              <w:ind w:firstLine="720"/>
              <w:jc w:val="both"/>
              <w:rPr>
                <w:rFonts w:ascii="Arial" w:hAnsi="Arial" w:cs="Liberation Serif"/>
                <w:b w:val="false"/>
                <w:bCs w:val="false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auto"/>
                <w:sz w:val="22"/>
                <w:szCs w:val="22"/>
                <w:lang w:eastAsia="ru-RU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услуги.</w:t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tabs>
                <w:tab w:val="clear" w:pos="720"/>
                <w:tab w:val="left" w:pos="567" w:leader="none"/>
              </w:tabs>
              <w:suppressAutoHyphens w:val="true"/>
              <w:autoSpaceDE w:val="false"/>
              <w:spacing w:before="0" w:after="20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Arial" w:cs="Liberation Serif" w:ascii="Arial" w:hAnsi="Arial"/>
                <w:b w:val="false"/>
                <w:bCs w:val="false"/>
                <w:color w:val="000000"/>
                <w:sz w:val="22"/>
                <w:szCs w:val="22"/>
                <w:lang w:eastAsia="ar-SA"/>
              </w:rPr>
              <w:t>О</w:t>
            </w:r>
            <w:r>
              <w:rPr>
                <w:rFonts w:eastAsia="Arial" w:cs="Liberation Serif" w:ascii="Arial" w:hAnsi="Arial"/>
                <w:b w:val="false"/>
                <w:bCs w:val="false"/>
                <w:color w:val="000000"/>
                <w:sz w:val="22"/>
                <w:szCs w:val="22"/>
                <w:lang w:eastAsia="ar-SA"/>
              </w:rPr>
              <w:t>тдел экономики Администрации Куртамышского муниципального округа Курганской области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200"/>
              <w:ind w:hanging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cs="Liberation Serif" w:ascii="Arial" w:hAnsi="Arial"/>
                <w:b w:val="false"/>
                <w:bCs w:val="false"/>
                <w:spacing w:val="-1"/>
                <w:sz w:val="22"/>
                <w:szCs w:val="22"/>
              </w:rPr>
              <w:t>П</w:t>
            </w:r>
            <w:r>
              <w:rPr>
                <w:rFonts w:cs="Liberation Serif" w:ascii="Arial" w:hAnsi="Arial"/>
                <w:b w:val="false"/>
                <w:bCs w:val="false"/>
                <w:spacing w:val="-1"/>
                <w:sz w:val="22"/>
                <w:szCs w:val="22"/>
              </w:rPr>
              <w:t>редоставление</w:t>
            </w:r>
            <w:r>
              <w:rPr>
                <w:rFonts w:cs="Liberation Serif" w:ascii="Arial" w:hAnsi="Arial"/>
                <w:b w:val="false"/>
                <w:bCs w:val="false"/>
                <w:sz w:val="22"/>
                <w:szCs w:val="22"/>
                <w:lang w:eastAsia="ar-SA"/>
              </w:rPr>
              <w:t xml:space="preserve"> информации об объектах недвижимого имущества, находящихся в муниципальной собственности Куртамышского муниципального округа Курганской области и предназначенных для сдачи в аренду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-</w:t>
            </w:r>
            <w:r>
              <w:rPr>
                <w:rFonts w:cs="Liberation Serif" w:ascii="Arial" w:hAnsi="Arial"/>
                <w:b w:val="false"/>
                <w:bCs w:val="false"/>
                <w:sz w:val="22"/>
                <w:szCs w:val="22"/>
                <w:lang w:eastAsia="ar-SA"/>
              </w:rPr>
              <w:t xml:space="preserve">заявление </w:t>
            </w:r>
            <w:r>
              <w:rPr>
                <w:rFonts w:cs="Liberation Serif" w:ascii="Arial" w:hAnsi="Arial"/>
                <w:b w:val="false"/>
                <w:bCs w:val="false"/>
                <w:spacing w:val="-1"/>
                <w:sz w:val="22"/>
                <w:szCs w:val="22"/>
              </w:rPr>
              <w:t xml:space="preserve">о предоставлении </w:t>
            </w:r>
            <w:r>
              <w:rPr>
                <w:rFonts w:cs="Liberation Serif" w:ascii="Arial" w:hAnsi="Arial"/>
                <w:b w:val="false"/>
                <w:bCs w:val="false"/>
                <w:sz w:val="22"/>
                <w:szCs w:val="22"/>
                <w:lang w:eastAsia="ar-SA"/>
              </w:rPr>
              <w:t>информации об объектах недвижимого имущества, находящихся в муниципальной собственности Куртамышского муниципального округа Курганской области и предназначенных для сдачи в аренду;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auto"/>
                <w:sz w:val="22"/>
                <w:szCs w:val="22"/>
                <w:lang w:eastAsia="ru-RU"/>
              </w:rPr>
              <w:t xml:space="preserve">-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eastAsia="ar-SA"/>
              </w:rPr>
              <w:t>Документ, удостоверяющий личность заявителя, представителя;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 xml:space="preserve">- документ, подтверждающий полномочия представителя заявителя действовать от имени заявителя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shd w:fill="FFFF00" w:val="clear"/>
                <w:lang w:eastAsia="ru-RU"/>
              </w:rPr>
              <w:t>(в случае обращения за получением услуги представителя заявителя)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 w:val="false"/>
                <w:bCs w:val="false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auto"/>
                <w:sz w:val="22"/>
                <w:szCs w:val="22"/>
                <w:lang w:eastAsia="ru-RU"/>
              </w:rPr>
            </w:r>
          </w:p>
        </w:tc>
      </w:tr>
      <w:tr>
        <w:trPr>
          <w:trHeight w:val="73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b w:val="false"/>
                <w:bCs w:val="false"/>
                <w:sz w:val="22"/>
                <w:szCs w:val="22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highlight w:val="white"/>
              </w:rPr>
            </w:r>
          </w:p>
        </w:tc>
      </w:tr>
      <w:tr>
        <w:trPr>
          <w:trHeight w:val="97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ind w:hanging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cs="Liberation Serif" w:ascii="Arial" w:hAnsi="Arial"/>
                <w:b w:val="false"/>
                <w:bCs w:val="false"/>
                <w:spacing w:val="-1"/>
                <w:sz w:val="22"/>
                <w:szCs w:val="22"/>
              </w:rPr>
              <w:t xml:space="preserve">- предоставление заявителю </w:t>
            </w:r>
            <w:r>
              <w:rPr>
                <w:rFonts w:cs="Liberation Serif" w:ascii="Arial" w:hAnsi="Arial"/>
                <w:b w:val="false"/>
                <w:bCs w:val="false"/>
                <w:sz w:val="22"/>
                <w:szCs w:val="22"/>
                <w:lang w:eastAsia="ar-SA"/>
              </w:rPr>
              <w:t>информации об объектах недвижимого имущества, находящихся в муниципальной собственности Куртамышского муниципального округа Курганской области и предназначенных для сдачи в аренду</w:t>
            </w:r>
            <w:r>
              <w:rPr>
                <w:rFonts w:cs="Liberation Serif" w:ascii="Arial" w:hAnsi="Arial"/>
                <w:b w:val="false"/>
                <w:bCs w:val="false"/>
                <w:spacing w:val="-1"/>
                <w:sz w:val="22"/>
                <w:szCs w:val="22"/>
                <w:lang w:eastAsia="ar-SA"/>
              </w:rPr>
              <w:t xml:space="preserve"> </w:t>
            </w:r>
            <w:r>
              <w:rPr>
                <w:rFonts w:cs="Liberation Serif" w:ascii="Arial" w:hAnsi="Arial"/>
                <w:b w:val="false"/>
                <w:bCs w:val="false"/>
                <w:spacing w:val="-1"/>
                <w:sz w:val="22"/>
                <w:szCs w:val="22"/>
              </w:rPr>
              <w:t xml:space="preserve"> в письменной форме;</w:t>
            </w:r>
          </w:p>
          <w:p>
            <w:pPr>
              <w:pStyle w:val="Normal"/>
              <w:spacing w:before="0" w:after="200"/>
              <w:ind w:hanging="0"/>
              <w:jc w:val="both"/>
              <w:rPr>
                <w:rFonts w:ascii="Arial" w:hAnsi="Arial" w:cs="Liberation Serif"/>
                <w:b w:val="false"/>
                <w:bCs w:val="false"/>
                <w:spacing w:val="-1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auto"/>
                <w:spacing w:val="-1"/>
                <w:sz w:val="22"/>
                <w:szCs w:val="22"/>
                <w:lang w:eastAsia="ru-RU"/>
              </w:rPr>
              <w:t>- выдача (направление) заявителю уведомления об отказе в предоставлении муниципальной услуги.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</w:rPr>
              <w:t>30 к.. д.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Постановление Администрации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Куртамышского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муниципального округа от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30.08.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202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2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 года №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184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Fonts w:cs="Liberation Serif" w:ascii="Arial" w:hAnsi="Arial"/>
                <w:b w:val="false"/>
                <w:bCs w:val="false"/>
                <w:sz w:val="22"/>
                <w:szCs w:val="22"/>
              </w:rPr>
              <w:t>Об утверждении Административного регламента предоставления Администрацией Куртамышского муниципального округа Курганской области муниципальной услуги по предоставлению информации об объектах недвижимого имущества, находящихся в муниципальной собственности Куртамышского муниципального округа Курганской области и предназначенных для сдачи в аренду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-" w:customStyle="1">
    <w:name w:val="Hyperlink"/>
    <w:basedOn w:val="DefaultParagraphFont"/>
    <w:rPr>
      <w:color w:val="0000FF"/>
      <w:u w:val="single"/>
    </w:rPr>
  </w:style>
  <w:style w:type="character" w:styleId="Style15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spacing w:before="0" w:after="0"/>
      <w:jc w:val="left"/>
    </w:pPr>
    <w:rPr>
      <w:rFonts w:eastAsia="Times New Roman" w:cs="Calibri" w:ascii="Calibri" w:hAnsi="Calibri"/>
      <w:b/>
      <w:color w:val="00000A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spacing w:before="0" w:after="0"/>
      <w:jc w:val="left"/>
    </w:pPr>
    <w:rPr>
      <w:rFonts w:eastAsia="Times New Roman" w:cs="Calibri" w:ascii="Calibri" w:hAnsi="Calibri"/>
      <w:color w:val="00000A"/>
      <w:kern w:val="0"/>
      <w:sz w:val="22"/>
      <w:szCs w:val="20"/>
      <w:lang w:eastAsia="ru-RU" w:val="ru-RU" w:bidi="ar-SA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3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Application>LibreOffice/7.5.3.2$Windows_X86_64 LibreOffice_project/9f56dff12ba03b9acd7730a5a481eea045e468f3</Application>
  <AppVersion>15.0000</AppVersion>
  <DocSecurity>0</DocSecurity>
  <Pages>2</Pages>
  <Words>292</Words>
  <Characters>2377</Characters>
  <CharactersWithSpaces>2645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2025-02-24T13:32:47Z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