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100"/>
        <w:gridCol w:w="13262"/>
      </w:tblGrid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Заявителями при предоставлении муниципальной услуги выступают: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709"/>
              <w:jc w:val="both"/>
              <w:outlineLvl w:val="2"/>
              <w:rPr>
                <w:rFonts w:ascii="Arial" w:hAnsi="Arial"/>
              </w:rPr>
            </w:pP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>
        <w:trPr>
          <w:trHeight w:val="45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851" w:leader="none"/>
                <w:tab w:val="left" w:pos="1134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;Times New Roman" w:ascii="Arial" w:hAnsi="Arial"/>
                <w:bCs/>
                <w:iCs/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rFonts w:eastAsia="Times New Roman" w:cs="Liberation Serif;Times New Roman" w:ascii="Arial" w:hAnsi="Arial"/>
                <w:iCs/>
                <w:color w:val="000000"/>
                <w:sz w:val="24"/>
                <w:szCs w:val="24"/>
                <w:lang w:eastAsia="ru-RU"/>
              </w:rPr>
              <w:t xml:space="preserve"> экономики Администрации Куртамышского муниципального округа Курганской области.</w:t>
            </w:r>
          </w:p>
        </w:tc>
      </w:tr>
      <w:tr>
        <w:trPr>
          <w:trHeight w:val="549" w:hRule="atLeast"/>
        </w:trPr>
        <w:tc>
          <w:tcPr>
            <w:tcW w:w="210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2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/>
                <w:bCs/>
                <w:color w:val="000000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или перевод земель или земельных участков в составе таких земель из одной категории в другую</w:t>
            </w:r>
          </w:p>
        </w:tc>
      </w:tr>
      <w:tr>
        <w:trPr>
          <w:trHeight w:val="1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jc w:val="both"/>
              <w:rPr>
                <w:rFonts w:ascii="Arial" w:hAnsi="Arial" w:cs="Liberation Serif;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b/>
                <w:bCs/>
                <w:color w:val="auto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/>
                <w:b/>
                <w:bCs/>
                <w:color w:val="auto"/>
                <w:sz w:val="24"/>
                <w:szCs w:val="24"/>
                <w:lang w:val="x-none" w:eastAsia="x-none"/>
              </w:rPr>
              <w:t>Для принятия решения о переводе земельных участков из состава земель одной категории в другую необходимы следующие документы: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-</w:t>
            </w: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ru-RU" w:eastAsia="x-none"/>
              </w:rPr>
              <w:t>д</w:t>
            </w: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окумент, удостоверяющий личность заявителя;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-документ, подтверждающий полномочия представителя действовать от имени заявителя (</w:t>
            </w: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ru-RU" w:eastAsia="x-none"/>
              </w:rPr>
              <w:t xml:space="preserve">в </w:t>
            </w: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случае, если заявление подается представителем)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-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24"/>
                <w:szCs w:val="24"/>
                <w:lang w:val="x-none" w:eastAsia="x-none"/>
              </w:rPr>
              <w:t>ходатайств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24"/>
                <w:szCs w:val="24"/>
                <w:lang w:val="ru-RU" w:eastAsia="x-none"/>
              </w:rPr>
              <w:t>о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24"/>
                <w:szCs w:val="24"/>
                <w:lang w:val="x-none" w:eastAsia="x-none"/>
              </w:rPr>
              <w:t xml:space="preserve"> о переводе земельных участков из состава земель одной категории в другую;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color w:val="000000"/>
                <w:sz w:val="24"/>
                <w:szCs w:val="24"/>
                <w:lang w:val="x-none" w:eastAsia="x-none"/>
              </w:rPr>
              <w:t>-согласие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      </w:r>
          </w:p>
          <w:p>
            <w:pPr>
              <w:pStyle w:val="ConsNormal"/>
              <w:widowControl w:val="false"/>
              <w:jc w:val="both"/>
              <w:rPr>
                <w:rFonts w:ascii="Arial" w:hAnsi="Arial" w:cs="Liberation Serif;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b/>
                <w:bCs/>
                <w:color w:val="auto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/>
                <w:bCs/>
                <w:color w:val="auto"/>
                <w:sz w:val="24"/>
                <w:szCs w:val="24"/>
                <w:lang w:val="x-none" w:eastAsia="x-none"/>
              </w:rPr>
              <w:t xml:space="preserve">Для принятия решения о </w:t>
            </w:r>
            <w:r>
              <w:rPr>
                <w:rFonts w:eastAsia="Times New Roman" w:cs="Liberation Serif;Times New Roman" w:ascii="Arial" w:hAnsi="Arial"/>
                <w:b/>
                <w:bCs/>
                <w:color w:val="auto"/>
                <w:sz w:val="24"/>
                <w:szCs w:val="24"/>
                <w:lang w:val="x-none" w:eastAsia="x-none"/>
              </w:rPr>
              <w:t>об отнесении земельного участка к определенной категории земель</w:t>
            </w:r>
            <w:r>
              <w:rPr>
                <w:rFonts w:eastAsia="Times New Roman" w:cs="Liberation Serif;Times New Roman" w:ascii="Arial" w:hAnsi="Arial"/>
                <w:b/>
                <w:bCs/>
                <w:color w:val="auto"/>
                <w:sz w:val="24"/>
                <w:szCs w:val="24"/>
                <w:lang w:val="x-none" w:eastAsia="x-none"/>
              </w:rPr>
              <w:t xml:space="preserve"> необходимы следующие документы: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-</w:t>
            </w: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ru-RU" w:eastAsia="x-none"/>
              </w:rPr>
              <w:t>д</w:t>
            </w: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окумент, удостоверяющий личность заявителя;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-документ, подтверждающий полномочия представителя действовать от имени заявителя (</w:t>
            </w: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ru-RU" w:eastAsia="x-none"/>
              </w:rPr>
              <w:t xml:space="preserve">в </w:t>
            </w: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случае, если заявление подается представителем)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-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24"/>
                <w:szCs w:val="24"/>
                <w:lang w:val="x-none" w:eastAsia="x-none"/>
              </w:rPr>
              <w:t>ходатайств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24"/>
                <w:szCs w:val="24"/>
                <w:lang w:val="ru-RU" w:eastAsia="x-none"/>
              </w:rPr>
              <w:t>о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24"/>
                <w:szCs w:val="24"/>
                <w:lang w:val="x-none" w:eastAsia="x-none"/>
              </w:rPr>
              <w:t xml:space="preserve"> о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24"/>
                <w:szCs w:val="24"/>
                <w:lang w:val="ru-RU" w:eastAsia="x-none"/>
              </w:rPr>
              <w:t>б отнесении земельного участка к определенной территории земель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24"/>
                <w:szCs w:val="24"/>
                <w:lang w:val="x-none" w:eastAsia="x-none"/>
              </w:rPr>
              <w:t>;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24"/>
                <w:szCs w:val="24"/>
                <w:lang w:val="x-none" w:eastAsia="x-none"/>
              </w:rPr>
              <w:t>-согласие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      </w:r>
          </w:p>
        </w:tc>
      </w:tr>
      <w:tr>
        <w:trPr>
          <w:trHeight w:val="732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-выписка из Единого государственного реестра прав на недвижимое имущество и сделок с ним о правах на здание, сооружение, находящееся на земельном участке, в отношении которого подано ходатайство;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-выписка из ЕГРП о правах на земельный участок, в отношении которого подано ходатайство;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в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 xml:space="preserve">ыписка из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ЕГРИП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 xml:space="preserve"> (для заявителей - индивидуальных предпринимателей);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-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в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 xml:space="preserve">ыписка из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ЕГРЮЛ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 xml:space="preserve"> (для заявителей - юридических лиц);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-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з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</w:rPr>
              <w:t>аключение государственной экологической экспертизы в случае, если ее проведение предусмотрено федеральными законами;</w:t>
            </w:r>
          </w:p>
        </w:tc>
      </w:tr>
      <w:tr>
        <w:trPr>
          <w:trHeight w:val="97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color w:val="000000"/>
                <w:sz w:val="24"/>
                <w:szCs w:val="24"/>
              </w:rPr>
              <w:t>Результатом предоставления муниципальной услуги в случае обращения с заявлением об отнесении земельного участка к определенной категории является:</w:t>
            </w:r>
          </w:p>
          <w:p>
            <w:pPr>
              <w:pStyle w:val="ConsNormal"/>
              <w:widowControl w:val="false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/>
                <w:color w:val="000000"/>
                <w:sz w:val="24"/>
                <w:szCs w:val="24"/>
              </w:rPr>
              <w:t>1) решение об отнесении земельного участка к определенной категории;</w:t>
            </w:r>
          </w:p>
          <w:p>
            <w:pPr>
              <w:pStyle w:val="ConsNormal"/>
              <w:widowControl w:val="false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/>
                <w:color w:val="000000"/>
                <w:sz w:val="24"/>
                <w:szCs w:val="24"/>
              </w:rPr>
              <w:t>2) решение об отказе об отнесении земельного участка к определенной категории.</w:t>
            </w:r>
          </w:p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/>
                <w:color w:val="000000"/>
                <w:sz w:val="24"/>
                <w:szCs w:val="24"/>
              </w:rPr>
              <w:t>Результатом предоставления муниципальной услуги в случае обращения с заявлением о переводе земельного участка из одной категории в другую:</w:t>
            </w:r>
          </w:p>
          <w:p>
            <w:pPr>
              <w:pStyle w:val="ConsNormal"/>
              <w:widowControl w:val="false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/>
                <w:color w:val="000000"/>
                <w:sz w:val="24"/>
                <w:szCs w:val="24"/>
              </w:rPr>
              <w:t>1) решение о переводе земельного участка из одной категории в другую;</w:t>
            </w:r>
          </w:p>
          <w:p>
            <w:pPr>
              <w:pStyle w:val="ConsNormal"/>
              <w:widowControl w:val="false"/>
              <w:jc w:val="both"/>
              <w:rPr>
                <w:rFonts w:ascii="Arial" w:hAnsi="Arial" w:cs="Liberation Serif;Times New Roman"/>
                <w:color w:val="000000"/>
                <w:sz w:val="24"/>
                <w:szCs w:val="24"/>
              </w:rPr>
            </w:pPr>
            <w:r>
              <w:rPr>
                <w:rFonts w:eastAsia="Times New Roman" w:cs="Liberation Serif;Times New Roman"/>
                <w:color w:val="auto"/>
                <w:sz w:val="24"/>
                <w:szCs w:val="24"/>
                <w:lang w:val="x-none" w:eastAsia="x-none"/>
              </w:rPr>
              <w:t>2) решение об отказе о переводе земельного участка из одной категории в другую.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>60 календарных дней</w:t>
            </w:r>
          </w:p>
        </w:tc>
      </w:tr>
      <w:tr>
        <w:trPr>
          <w:trHeight w:val="52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" w:hAnsi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Куртамышского муниципального округа от 20.03.2023 года № 101 </w:t>
            </w:r>
            <w:r>
              <w:rPr>
                <w:rFonts w:cs="Liberation Serif;Times New Roman" w:ascii="Arial" w:hAnsi="Arial"/>
                <w:b w:val="false"/>
                <w:bCs w:val="false"/>
                <w:sz w:val="24"/>
                <w:szCs w:val="26"/>
              </w:rPr>
              <w:t xml:space="preserve">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или перевод земель или земельных участков в составе таких земель из одной категории в другую» на территории Куртамышского </w:t>
            </w:r>
            <w:r>
              <w:rPr>
                <w:rFonts w:cs="Liberation Serif;Times New Roman" w:ascii="Arial" w:hAnsi="Arial"/>
                <w:b w:val="false"/>
                <w:bCs w:val="false"/>
                <w:sz w:val="24"/>
                <w:szCs w:val="24"/>
              </w:rPr>
              <w:t>муниципального округа Курганской области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5z0">
    <w:name w:val="WW8Num5z0"/>
    <w:qFormat/>
    <w:rPr>
      <w:rFonts w:ascii="Liberation Serif;Times New Roman" w:hAnsi="Liberation Serif;Times New Roman" w:eastAsia="Times New Roman" w:cs="Times New Roman"/>
      <w:spacing w:val="0"/>
      <w:w w:val="100"/>
      <w:sz w:val="24"/>
      <w:szCs w:val="24"/>
      <w:lang w:val="ru-RU" w:bidi="ar-SA"/>
    </w:rPr>
  </w:style>
  <w:style w:type="character" w:styleId="WW8Num15z0">
    <w:name w:val="WW8Num15z0"/>
    <w:qFormat/>
    <w:rPr>
      <w:rFonts w:ascii="Liberation Serif;Times New Roman" w:hAnsi="Liberation Serif;Times New Roman" w:eastAsia="Times New Roman" w:cs="Times New Roman"/>
      <w:w w:val="100"/>
      <w:sz w:val="24"/>
      <w:szCs w:val="24"/>
      <w:lang w:val="ru-RU" w:bidi="ar-SA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Style24">
    <w:name w:val="Абзац списка"/>
    <w:basedOn w:val="Normal"/>
    <w:qFormat/>
    <w:pPr>
      <w:spacing w:before="0" w:after="160"/>
      <w:ind w:left="720" w:right="0" w:hanging="0"/>
      <w:contextualSpacing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5">
    <w:name w:val="WW8Num5"/>
    <w:qFormat/>
  </w:style>
  <w:style w:type="numbering" w:styleId="WW8Num15">
    <w:name w:val="WW8Num1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Application>LibreOffice/7.5.3.2$Windows_X86_64 LibreOffice_project/9f56dff12ba03b9acd7730a5a481eea045e468f3</Application>
  <AppVersion>15.0000</AppVersion>
  <Pages>3</Pages>
  <Words>443</Words>
  <Characters>3215</Characters>
  <CharactersWithSpaces>3622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2025-04-07T10:48:59Z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