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993" w:leader="none"/>
                <w:tab w:val="left" w:pos="9498" w:leader="none"/>
              </w:tabs>
              <w:ind w:left="0" w:right="2" w:firstLine="710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Заявителем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получение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муниципальной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услуги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является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родитель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(законный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представитель)</w:t>
            </w:r>
            <w:r>
              <w:rPr>
                <w:rFonts w:cs="Liberation Serif" w:ascii="Arial" w:hAnsi="Arial"/>
                <w:b w:val="false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ребенка.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pacing w:before="0" w:after="0"/>
              <w:ind w:firstLine="71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Получателями муниципальной услуги являются дети в возрасте от 6,6 до 17 лет (включительно), проживающие на территории Куртамышского муниципального округа Курганской области, обучающиеся в образовательных организациях округа, первоочередное право на отдых и оздоровление имеют дети, находящиеся в трудной жизненной ситуации, дети-сироты, дети, оставшиеся без попечения родителей, лица из числа детей-сирот и детей, оставшихся без попечения родителей, а также несовершеннолетние, состоящие на различных видах учета.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firstLine="708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bCs/>
                <w:iCs/>
                <w:color w:val="000000"/>
                <w:sz w:val="24"/>
                <w:szCs w:val="24"/>
              </w:rPr>
              <w:t>Отдел образования Администрации Куртамышского муниципального округа Курганской области»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20"/>
                <w:tab w:val="left" w:pos="709" w:leader="none"/>
                <w:tab w:val="left" w:pos="1134" w:leader="none"/>
              </w:tabs>
              <w:spacing w:before="0" w:after="200"/>
              <w:ind w:right="2"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bCs/>
                <w:color w:val="000000" w:themeColor="text1"/>
                <w:sz w:val="24"/>
                <w:szCs w:val="24"/>
              </w:rPr>
              <w:t>Организация отдыха и оздоровления детей в каникулярное время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993" w:leader="none"/>
                <w:tab w:val="left" w:pos="1134" w:leader="none"/>
              </w:tabs>
              <w:spacing w:before="1" w:after="0"/>
              <w:ind w:left="709" w:right="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Для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получения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муниципальной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услуги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заявитель</w:t>
            </w:r>
            <w:r>
              <w:rPr>
                <w:rFonts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представляет: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  <w:tab w:val="left" w:pos="1276" w:leader="none"/>
              </w:tabs>
              <w:ind w:left="54" w:right="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</w:rPr>
              <w:t>-заявление о предоставлении муниципальной услуги</w:t>
            </w:r>
            <w:r>
              <w:rPr>
                <w:rFonts w:ascii="Arial" w:hAnsi="Arial"/>
                <w:color w:val="000000" w:themeColor="text1"/>
                <w:spacing w:val="1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</w:rPr>
              <w:t>-копии документов, удостоверяющих личность заявителя, ребенка (паспорт – для детей в возрасте 14 лет и старше, свидетельство о рождении – для детей в возрасте до 14 лет);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</w:rPr>
              <w:t>-медицинская справка по установленной форме (при направлении ребенка в  загородное оздоровительное учреждение);</w:t>
            </w:r>
          </w:p>
          <w:p>
            <w:pPr>
              <w:pStyle w:val="Normal"/>
              <w:widowControl w:val="false"/>
              <w:spacing w:before="0" w:after="0"/>
              <w:ind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-копии документов, подтверждающих полномочия заявителя;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-документы, подтверждающие принадлежность получателя муниципальной услуги к одной из льготных категорий: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детей-сирот, детей, оставшихся без попечения родителей – копии документов, подтверждающих отсутствие родителей, копии документов, подтверждающих опекунство, попечительство, справка учреждения для детей-сирот и детей, оставшихся без попечения родителей;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детей-инвалидов – копия справки, подтверждающей факт установления инвалидности, выданной федеральным государственным учреждением медико-социальной экспертизы;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 из семей участников вооружённых и межнациональных конфликтов, экологических и техногенных катастроф, стихийных бедствий, детей из семей вынужденных переселенцев – копия удостоверения, подтверждающего соответствующий статус заявителя, справка органов социальной защиты населения по месту жительства о постановке на учёт;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детей, проживающих в малоимущих семьях – справка органов социальной защиты населения по месту жительства о постановке семьи на учёт в качестве малоимущей;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 из многодетных семей – копия свидетельства о рождении (усыновлении) на каждого ребенка;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 из неполных семей – копии документов, подтверждающих отсутствие родителя (свидетельства о расторжении брака, свидетельства о смерти, справки органов записи актов гражданского состояния о том, что в свидетельство о рождении ребёнка сведения об отце ребенка внесены по указанию матери);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 из семей, где родители (или один из родителей) уволены в связи с ликвидацией организации либо прекращением деятельности индивидуальным предпринимателем или сокращением численности или штата работников организации, индивидуального предпринимателя - копия трудовой книжки с указанием сведений о последнем месте работы;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 в иных случаях нахождения в трудной жизненной ситуации - копии удостоверений, справки;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 с хроническими заболеваниями – справка участкового врача-педиатра;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4"/>
                <w:szCs w:val="24"/>
                <w:lang w:eastAsia="ru-RU"/>
              </w:rPr>
              <w:t>для детей, из числа победителей, призёров и лауреатов муниципальных, региональных, межрегиональных, всероссийских и международных предметных олимпиад, конкурсных мероприятий (творческих конкурсов, фестивалей и т.п.), спортивных соревнований (спартакиад, чемпионатов и т.п.) – копия приказа (решения) организатора об итогах олимпиады и иного конкурсного, спортивного мероприятия, заверенная организаторами в установленном порядке;</w:t>
            </w:r>
          </w:p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для детей из семей, родители (или один из родителей) которых являются работниками бюджетной сферы – справка с места работы родителей.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  <w:tab w:val="left" w:pos="993" w:leader="none"/>
              </w:tabs>
              <w:ind w:left="0" w:right="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-решение</w:t>
            </w:r>
            <w:r>
              <w:rPr>
                <w:rFonts w:ascii="Arial" w:hAnsi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о</w:t>
            </w:r>
            <w:r>
              <w:rPr>
                <w:rFonts w:ascii="Arial" w:hAnsi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предоставлении</w:t>
            </w:r>
            <w:r>
              <w:rPr>
                <w:rFonts w:ascii="Arial" w:hAnsi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муниципальной</w:t>
            </w:r>
            <w:r>
              <w:rPr>
                <w:rFonts w:ascii="Arial" w:hAnsi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услуги</w:t>
            </w:r>
            <w:r>
              <w:rPr>
                <w:rFonts w:ascii="Arial" w:hAnsi="Arial"/>
                <w:spacing w:val="-68"/>
                <w:sz w:val="24"/>
                <w:szCs w:val="24"/>
              </w:rPr>
              <w:t>;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9" w:leader="none"/>
                <w:tab w:val="left" w:pos="993" w:leader="none"/>
              </w:tabs>
              <w:spacing w:before="0" w:after="140"/>
              <w:ind w:left="0" w:right="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eastAsia="ru-RU"/>
              </w:rPr>
              <w:t>-решение об отказе в предоставлении муниципальной.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6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Куртамышского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eastAsia="ru-RU"/>
              </w:rPr>
              <w:t>15.02.2023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года № 41 </w:t>
            </w:r>
            <w:r>
              <w:rPr>
                <w:rFonts w:eastAsia="Batang;바탕" w:cs="Liberation Serif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Об утверждении Административного регламента предоставления муниципальной услуги «Организация отдыха  и оздоровления детей в каникулярное время»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rong">
    <w:name w:val="Strong"/>
    <w:qFormat/>
    <w:rPr>
      <w:b/>
      <w:bCs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Application>LibreOffice/7.5.3.2$Windows_X86_64 LibreOffice_project/9f56dff12ba03b9acd7730a5a481eea045e468f3</Application>
  <AppVersion>15.0000</AppVersion>
  <Pages>3</Pages>
  <Words>507</Words>
  <Characters>3858</Characters>
  <CharactersWithSpaces>4350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2025-04-02T13:58:06Z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