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tabs>
                <w:tab w:val="clear" w:pos="720"/>
                <w:tab w:val="left" w:pos="709" w:leader="none"/>
              </w:tabs>
              <w:ind w:firstLine="709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Заявителями при предоставлении муниципальной услуги выступают граждане Российской Федерации, проживающие в Куртамышском муниципальном округе Курганской области, которые являются малоимущими и (или) относятся к иным определенным федеральным законом, указом Президента Российской Федерации или законом Курганской области категориям граждан, и могут быть признаны нуждающимися в жилых помещениях по основаниям, предусмотренным статьей 51 Жилищного кодекса Российской Федерации (далее - заявитель).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709" w:leader="none"/>
              </w:tabs>
              <w:ind w:firstLine="709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К категории «Малоимущие граждане» относятся граждане, признаваемые таковыми в порядке, установленном постановлением Правительства Курганской области от 22.09.2015 г. № 290 «Об утверждении Порядка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с учетом дохода, приходящегося на каждого члена семьи и стоимости имущества, подлежащего налогообложению. Уполномоченным органом, признающим заявителей малоимущими является отдел экономики Администрации Куртамышского муниципального округа Курганской области.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709" w:leader="none"/>
              </w:tabs>
              <w:ind w:firstLine="709"/>
              <w:jc w:val="both"/>
              <w:rPr>
                <w:rFonts w:ascii="Arial" w:hAnsi="Arial" w:cs="Liberation Serif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К иным определенным Федеральным законом, указом Президента Российской Федерации или законом Курганской области категориям граждан относятся:</w:t>
            </w:r>
          </w:p>
          <w:p>
            <w:pPr>
              <w:pStyle w:val="Normal"/>
              <w:shd w:fill="FFFFFF" w:val="clear"/>
              <w:ind w:firstLine="709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а) граждане, желающие принять участие в федеральных (региональных) целевых программах для получения в соответствии с действующим законодательством социальных выплат в качестве нуждающихся в улучшении жилищных условий (в жилых помещениях из жилищного фонда Российской Федерации или жилищного фонда Курганской области);</w:t>
            </w:r>
          </w:p>
          <w:p>
            <w:pPr>
              <w:pStyle w:val="Normal"/>
              <w:shd w:fill="FFFFFF" w:val="clear"/>
              <w:tabs>
                <w:tab w:val="clear" w:pos="720"/>
                <w:tab w:val="left" w:pos="709" w:leader="none"/>
              </w:tabs>
              <w:spacing w:lineRule="exact" w:line="298"/>
              <w:ind w:firstLine="709"/>
              <w:jc w:val="both"/>
              <w:rPr>
                <w:rFonts w:ascii="Arial" w:hAnsi="Arial" w:cs="Liberation Serif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б) граждане, желающие получить бесплатно земельный участок, находящийся в государственной или муниципальной собственности, для индивидуального жилищного строительства на территории Курганской области в соответствии с действующим законодательством и целевыми программами Курганской области, в том числе:</w:t>
            </w:r>
          </w:p>
          <w:p>
            <w:pPr>
              <w:pStyle w:val="Normal"/>
              <w:shd w:fill="FFFFFF" w:val="clear"/>
              <w:spacing w:before="0" w:after="0"/>
              <w:ind w:firstLine="709"/>
              <w:contextualSpacing/>
              <w:jc w:val="both"/>
              <w:rPr>
                <w:rFonts w:ascii="Arial" w:hAnsi="Arial" w:cs="Liberation Serif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- граждане, имеющие троих и более детей;</w:t>
            </w:r>
          </w:p>
          <w:p>
            <w:pPr>
              <w:pStyle w:val="Normal"/>
              <w:shd w:fill="FFFFFF" w:val="clear"/>
              <w:spacing w:before="298" w:after="0"/>
              <w:ind w:firstLine="709"/>
              <w:contextualSpacing/>
              <w:jc w:val="both"/>
              <w:rPr>
                <w:rFonts w:ascii="Arial" w:hAnsi="Arial" w:cs="Liberation Serif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- ветераны боевых действий, постоянно проживающие на территории Курганской области не менее последних пяти лет, предшествующих подаче заявления о предоставлении бесплатно в собственность земельного участка для индивидуального жилищного строительства.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Отдел экономики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spacing w:before="0" w:after="200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Принятие на учет граждан в качестве нуждающихся в жилых помещениях на территории Куртамышского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Д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окументы необходимые для принятия 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на учет в качестве нуждающихся в жилом помещении: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З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документ, удостоверяющий личность 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з</w:t>
            </w: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аявителя;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 w:cs="Liberation Serif"/>
                <w:b w:val="false"/>
                <w:bCs w:val="false"/>
                <w:color w:val="1E1D1E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доверенность, в случае подачи заявления представителем заявителя;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ascii="Arial" w:hAnsi="Arial"/>
                <w:b w:val="false"/>
                <w:bCs w:val="false"/>
                <w:sz w:val="22"/>
                <w:szCs w:val="22"/>
                <w:lang w:eastAsia="ru-RU"/>
              </w:rPr>
              <w:t>документы, подтверждающие состав семьи заявителя (свидетельство о рождении, свидетельство о заключении брака, решение об усыновлении (удочерении), судебное решение о признании членом семьи и т.п.);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 xml:space="preserve">технический паспорт на дом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(при наличии )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 w:cs="Liberation Serif"/>
                <w:b w:val="false"/>
                <w:bCs w:val="false"/>
                <w:color w:val="1E1D1E"/>
                <w:sz w:val="22"/>
                <w:szCs w:val="22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 xml:space="preserve">документы, подтверждающие право пользования жилым помещением (жилым домом), занимаемым заявителем и членами его семьи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(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(договор, ордер, решение о предоставлении жилого помещения и т.п.), при наличии жилого помещения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)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1E1D1E"/>
                <w:sz w:val="22"/>
                <w:szCs w:val="22"/>
                <w:lang w:eastAsia="ru-RU"/>
              </w:rPr>
              <w:t>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документы с прежнего места жительства из организации (органа), осуществляющей (осуществляющего) хранение и использование технических паспортов и иной документации об объектах технического учета и технической инвентаризации жилищного фонда организации (органа), осуществляющей (осуществляющего) технический учет жилищного фонда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(для заявителя и каждого члена его семьи, проживающих в Куртамышском муниципальном округе Курганской области менее пяти лет, помимо документов, указанных в подпунктах 1 - 8 настоящего пункта, предоставляются)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документы о доходах заявителя и членов семьи за 12 месяцев, предшествующих обращению;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документы на транспортное средство и его составные части, в том числе регистрационные документы, подтверждающие правовые основания владения заявителем и членами его семьи подлежащим налогообложению движимым имуществом (автомобили, мотоциклы и другие самоходные, водные и воздушные транспортные средства);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документы, подтверждающие сведения о стоимости принадлежащего на праве собственности заявителю и членам его семьи налогооблагаемого движимого и недвижимого имущества;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 w:cs="Liberation Serif"/>
                <w:b w:val="false"/>
                <w:bCs w:val="false"/>
                <w:color w:val="1E1D1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трудовую книжку заявителя и совершеннолетних дееспособных членов его семьи (при отсутствии трудовой книжки предоставляются сведения из органов государственной службы занятости);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удостоверение, заключение медико-социальной экспертизы, справки;</w:t>
            </w:r>
          </w:p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иной документ.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spacing w:before="0" w:after="200"/>
              <w:ind w:hanging="0"/>
              <w:jc w:val="both"/>
              <w:rPr>
                <w:rFonts w:cs="Liberation Serif"/>
                <w:color w:val="1E1D1E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fill="FFFFFF" w:val="clear"/>
              <w:autoSpaceDE w:val="true"/>
              <w:ind w:hanging="0"/>
              <w:jc w:val="both"/>
              <w:rPr>
                <w:rFonts w:ascii="Arial" w:hAnsi="Arial" w:cs="Liberation Serif"/>
                <w:b w:val="false"/>
                <w:bCs w:val="false"/>
                <w:color w:val="1E1D1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-выписка из Единого государственного реестра прав на недвижимое имущество и сделок с ним о правах заявителя и каждого члена его семьи на имеющиеся у них объекты недвижимого имущества по месту жительства заявителя;</w:t>
            </w:r>
          </w:p>
          <w:p>
            <w:pPr>
              <w:pStyle w:val="Normal"/>
              <w:widowControl/>
              <w:shd w:fill="FFFFFF" w:val="clear"/>
              <w:autoSpaceDE w:val="true"/>
              <w:spacing w:before="0" w:after="200"/>
              <w:ind w:hanging="0"/>
              <w:jc w:val="both"/>
              <w:rPr>
                <w:rFonts w:ascii="Arial" w:hAnsi="Arial" w:cs="Liberation Serif"/>
                <w:b w:val="false"/>
                <w:bCs w:val="false"/>
                <w:color w:val="1E1D1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-акт уполномоченного органа, подтверждающий, что жилое помещение, в котором проживает гражданин, признано в установленном порядке непригодным для проживания и ремонту или реконструкции не подлежит - в случае постановки на учет граждан, проживающих в помещениях, не отвечающих установленным для жилых помещений требованиям.</w:t>
            </w:r>
          </w:p>
        </w:tc>
      </w:tr>
      <w:tr>
        <w:trPr>
          <w:trHeight w:val="82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-у</w:t>
            </w: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ведомлени</w:t>
            </w: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е</w:t>
            </w: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 xml:space="preserve"> о принятии на учет граждан в качестве нуждающихся в жилых помещениях на территории Куртамышского муниципального округа Курганской области;</w:t>
            </w:r>
          </w:p>
          <w:p>
            <w:pPr>
              <w:pStyle w:val="Normal"/>
              <w:widowControl/>
              <w:shd w:fill="FFFFFF" w:val="clear"/>
              <w:tabs>
                <w:tab w:val="clear" w:pos="720"/>
                <w:tab w:val="left" w:pos="709" w:leader="none"/>
              </w:tabs>
              <w:autoSpaceDE w:val="true"/>
              <w:spacing w:before="0" w:after="200"/>
              <w:ind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-</w:t>
            </w: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уведомлени</w:t>
            </w: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>е</w:t>
            </w:r>
            <w:r>
              <w:rPr>
                <w:rFonts w:cs="Liberation Serif" w:ascii="Arial" w:hAnsi="Arial"/>
                <w:b w:val="false"/>
                <w:bCs w:val="false"/>
                <w:color w:val="1E1D1E"/>
                <w:sz w:val="22"/>
                <w:szCs w:val="22"/>
              </w:rPr>
              <w:t xml:space="preserve"> об отказе в принятии на учет граждан в качестве нуждающихся в жилых помещениях на территории Куртамышского муниципального округа Курганской области.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highlight w:val="white"/>
              </w:rPr>
              <w:t xml:space="preserve">30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highlight w:val="white"/>
              </w:rPr>
              <w:t>р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highlight w:val="white"/>
              </w:rPr>
              <w:t>. д.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/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Постановление Администрации Куртамышского муниципального округа от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15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.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11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.202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2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 года № 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>251</w:t>
            </w:r>
            <w:r>
              <w:rPr>
                <w:rFonts w:cs="Arial" w:ascii="Arial" w:hAnsi="Arial"/>
                <w:b w:val="false"/>
                <w:bCs w:val="false"/>
                <w:sz w:val="22"/>
                <w:szCs w:val="22"/>
              </w:rPr>
              <w:t xml:space="preserve"> </w:t>
            </w:r>
            <w:r>
              <w:rPr>
                <w:rStyle w:val="Style16"/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 xml:space="preserve">Об утверждении административного регламента по 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 xml:space="preserve">предоставлению муниципальной услуги «Принятие на учет граждан в качестве нуждающихся в жилых помещениях на территории Куртамышского муниципального округа </w:t>
            </w:r>
            <w:r>
              <w:rPr>
                <w:rStyle w:val="Style16"/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Курганской области</w:t>
            </w:r>
            <w:r>
              <w:rPr>
                <w:rFonts w:eastAsia="Batang;바탕" w:cs="Liberation Serif" w:ascii="Arial" w:hAnsi="Arial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»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Контактная информация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lineRule="auto" w:line="30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Куртамышского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 муниципального округа 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А. Н. Гвоздев</w:t>
            </w:r>
          </w:p>
          <w:p>
            <w:pPr>
              <w:pStyle w:val="Normal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Телефон: </w:t>
            </w:r>
            <w:r>
              <w:rPr>
                <w:rFonts w:ascii="Arial" w:hAnsi="Arial"/>
                <w:sz w:val="22"/>
                <w:szCs w:val="22"/>
              </w:rPr>
              <w:t>+</w:t>
            </w:r>
            <w:r>
              <w:rPr>
                <w:rFonts w:ascii="Arial" w:hAnsi="Arial"/>
                <w:sz w:val="22"/>
                <w:szCs w:val="22"/>
              </w:rPr>
              <w:t>7(35249) 2-13-94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Arial" w:hAnsi="Arial"/>
                <w:sz w:val="22"/>
                <w:szCs w:val="22"/>
              </w:rPr>
              <w:t>Адрес электронной:</w:t>
            </w:r>
            <w:hyperlink r:id="rId2">
              <w:r>
                <w:rPr>
                  <w:rStyle w:val="-"/>
                  <w:rFonts w:ascii="Arial" w:hAnsi="Arial"/>
                  <w:sz w:val="22"/>
                  <w:szCs w:val="22"/>
                </w:rPr>
                <w:t>kurtadm@yandex.ru</w:t>
              </w:r>
            </w:hyperlink>
          </w:p>
          <w:p>
            <w:pPr>
              <w:pStyle w:val="Style18"/>
              <w:spacing w:before="0" w:after="0"/>
              <w:rPr/>
            </w:pPr>
            <w:r>
              <w:rPr>
                <w:rStyle w:val="-"/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 xml:space="preserve">Адрес: </w:t>
            </w:r>
            <w:r>
              <w:rPr>
                <w:rStyle w:val="-"/>
                <w:rFonts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641430, Курганская область, Куртамышский р-н, г Куртамыш, ул 22 Партсъезда, д. 40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6">
    <w:name w:val="Strong"/>
    <w:qFormat/>
    <w:rPr>
      <w:b/>
      <w:bCs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urtadm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Application>LibreOffice/7.5.3.2$Windows_X86_64 LibreOffice_project/9f56dff12ba03b9acd7730a5a481eea045e468f3</Application>
  <AppVersion>15.0000</AppVersion>
  <Pages>4</Pages>
  <Words>744</Words>
  <Characters>5551</Characters>
  <CharactersWithSpaces>6249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2025-02-20T15:50:11Z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