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5363" w:type="dxa"/>
        <w:jc w:val="left"/>
        <w:tblInd w:w="-1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3232"/>
        <w:gridCol w:w="12130"/>
      </w:tblGrid>
      <w:tr>
        <w:trPr/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b w:val="false"/>
                <w:bCs w:val="false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403152" w:themeColor="accent4" w:themeShade="80"/>
                <w:sz w:val="22"/>
                <w:szCs w:val="22"/>
                <w:lang w:eastAsia="ru-RU"/>
              </w:rPr>
              <w:t>Ответственный орган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 w:val="false"/>
                <w:bCs w:val="false"/>
                <w:sz w:val="22"/>
                <w:szCs w:val="22"/>
              </w:rPr>
            </w:pPr>
            <w:r>
              <w:rPr>
                <w:rFonts w:cs="Arial" w:ascii="Arial" w:hAnsi="Arial"/>
                <w:b w:val="false"/>
                <w:bCs w:val="false"/>
                <w:sz w:val="22"/>
                <w:szCs w:val="22"/>
              </w:rPr>
              <w:t>Администрация Куртамышского муниципального округа</w:t>
            </w:r>
          </w:p>
        </w:tc>
      </w:tr>
      <w:tr>
        <w:trPr>
          <w:trHeight w:val="801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b w:val="false"/>
                <w:bCs w:val="false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403152" w:themeColor="accent4" w:themeShade="80"/>
                <w:sz w:val="22"/>
                <w:szCs w:val="22"/>
                <w:lang w:eastAsia="ru-RU"/>
              </w:rPr>
              <w:t>Получатели услуги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tabs>
                <w:tab w:val="clear" w:pos="720"/>
                <w:tab w:val="left" w:pos="1470" w:leader="none"/>
              </w:tabs>
              <w:spacing w:lineRule="exact" w:line="322" w:before="0" w:after="0"/>
              <w:ind w:right="40" w:hanging="0"/>
              <w:jc w:val="both"/>
              <w:rPr>
                <w:rFonts w:ascii="Arial" w:hAnsi="Arial"/>
                <w:b w:val="false"/>
                <w:bCs w:val="false"/>
                <w:sz w:val="22"/>
                <w:szCs w:val="22"/>
              </w:rPr>
            </w:pPr>
            <w:r>
              <w:rPr>
                <w:rFonts w:eastAsia="Times New Roman" w:cs="Times New Roman" w:ascii="Arial" w:hAnsi="Arial"/>
                <w:b w:val="false"/>
                <w:bCs w:val="false"/>
                <w:color w:val="000000"/>
                <w:sz w:val="22"/>
                <w:szCs w:val="22"/>
                <w:lang w:eastAsia="ru-RU"/>
              </w:rPr>
              <w:t>физические лица, юридические лица и индивидуальные предприниматели.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eastAsia="Times New Roman" w:cs="Liberation Sans"/>
                <w:b w:val="false"/>
                <w:bCs w:val="false"/>
                <w:color w:val="auto"/>
                <w:sz w:val="22"/>
                <w:szCs w:val="22"/>
                <w:lang w:eastAsia="ru-RU"/>
              </w:rPr>
            </w:pPr>
            <w:r>
              <w:rPr>
                <w:rFonts w:eastAsia="Times New Roman" w:cs="Liberation Sans" w:ascii="Arial" w:hAnsi="Arial"/>
                <w:b w:val="false"/>
                <w:bCs w:val="false"/>
                <w:color w:val="auto"/>
                <w:sz w:val="22"/>
                <w:szCs w:val="22"/>
                <w:lang w:eastAsia="ru-RU"/>
              </w:rPr>
            </w:r>
          </w:p>
        </w:tc>
      </w:tr>
      <w:tr>
        <w:trPr>
          <w:trHeight w:val="457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b w:val="false"/>
                <w:bCs w:val="false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403152" w:themeColor="accent4" w:themeShade="80"/>
                <w:sz w:val="22"/>
                <w:szCs w:val="22"/>
                <w:lang w:eastAsia="ru-RU"/>
              </w:rPr>
              <w:t>Услуга предоставляется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Arial" w:hAnsi="Arial"/>
                <w:b w:val="false"/>
                <w:bCs w:val="false"/>
                <w:sz w:val="22"/>
                <w:szCs w:val="22"/>
              </w:rPr>
            </w:pPr>
            <w:r>
              <w:rPr>
                <w:rFonts w:eastAsia="Times New Roman" w:cs="Liberation Serif" w:ascii="Arial" w:hAnsi="Arial"/>
                <w:b w:val="false"/>
                <w:bCs w:val="false"/>
                <w:color w:val="000000"/>
                <w:sz w:val="22"/>
                <w:szCs w:val="22"/>
                <w:lang w:eastAsia="ru-RU"/>
              </w:rPr>
              <w:t>Отдел экономики Администрации Куртамышского муниципального округа Курганской области</w:t>
            </w:r>
          </w:p>
        </w:tc>
      </w:tr>
      <w:tr>
        <w:trPr>
          <w:trHeight w:val="549" w:hRule="atLeast"/>
        </w:trPr>
        <w:tc>
          <w:tcPr>
            <w:tcW w:w="3232" w:type="dxa"/>
            <w:tcBorders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b w:val="false"/>
                <w:bCs w:val="false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403152" w:themeColor="accent4" w:themeShade="80"/>
                <w:sz w:val="22"/>
                <w:szCs w:val="22"/>
                <w:lang w:eastAsia="ru-RU"/>
              </w:rPr>
              <w:t>Наименование услуги</w:t>
            </w:r>
          </w:p>
        </w:tc>
        <w:tc>
          <w:tcPr>
            <w:tcW w:w="12130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ConsNormal"/>
              <w:widowControl w:val="false"/>
              <w:ind w:hanging="0"/>
              <w:jc w:val="both"/>
              <w:rPr>
                <w:rFonts w:ascii="Arial" w:hAnsi="Arial"/>
                <w:b w:val="false"/>
                <w:bCs w:val="false"/>
                <w:sz w:val="22"/>
                <w:szCs w:val="22"/>
              </w:rPr>
            </w:pPr>
            <w:r>
              <w:rPr>
                <w:rFonts w:cs="Liberation Serif"/>
                <w:b w:val="false"/>
                <w:bCs w:val="false"/>
                <w:sz w:val="22"/>
                <w:szCs w:val="22"/>
              </w:rPr>
              <w:t>Предоставление земельного участка без проведения торгов на территории Куртамышского муниципального округа Курганской области</w:t>
            </w:r>
          </w:p>
        </w:tc>
      </w:tr>
      <w:tr>
        <w:trPr>
          <w:trHeight w:val="117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b w:val="false"/>
                <w:bCs w:val="false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403152" w:themeColor="accent4" w:themeShade="80"/>
                <w:sz w:val="22"/>
                <w:szCs w:val="22"/>
                <w:lang w:eastAsia="ru-RU"/>
              </w:rPr>
              <w:t>Обязательные документы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 w:val="false"/>
                <w:bCs w:val="false"/>
                <w:sz w:val="22"/>
                <w:szCs w:val="22"/>
              </w:rPr>
            </w:pPr>
            <w:r>
              <w:rPr>
                <w:rFonts w:eastAsia="Times New Roman" w:cs="Times New Roman" w:ascii="Arial" w:hAnsi="Arial"/>
                <w:b w:val="false"/>
                <w:bCs w:val="false"/>
                <w:color w:val="000000"/>
                <w:sz w:val="22"/>
                <w:szCs w:val="22"/>
                <w:lang w:eastAsia="ru-RU"/>
              </w:rPr>
              <w:t>Заявление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 w:val="false"/>
                <w:bCs w:val="false"/>
                <w:sz w:val="22"/>
                <w:szCs w:val="22"/>
              </w:rPr>
            </w:pPr>
            <w:r>
              <w:rPr>
                <w:rFonts w:eastAsia="Times New Roman" w:cs="Times New Roman" w:ascii="Arial" w:hAnsi="Arial"/>
                <w:b w:val="false"/>
                <w:bCs w:val="false"/>
                <w:color w:val="000000"/>
                <w:sz w:val="22"/>
                <w:szCs w:val="22"/>
                <w:lang w:eastAsia="ru-RU"/>
              </w:rPr>
              <w:t>документ, удостоверяющий личность Заявителя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 w:val="false"/>
                <w:bCs w:val="false"/>
                <w:sz w:val="22"/>
                <w:szCs w:val="22"/>
              </w:rPr>
            </w:pPr>
            <w:r>
              <w:rPr>
                <w:rFonts w:eastAsia="Times New Roman" w:cs="Times New Roman" w:ascii="Arial" w:hAnsi="Arial"/>
                <w:b w:val="false"/>
                <w:bCs w:val="false"/>
                <w:color w:val="000000"/>
                <w:sz w:val="22"/>
                <w:szCs w:val="22"/>
                <w:lang w:eastAsia="ru-RU"/>
              </w:rPr>
              <w:t>документ, подтверждающий полномочия представителя действовать от имени заявителя - в случае, если заявление подается представителем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eastAsia="Times New Roman" w:cs="Arial"/>
                <w:b w:val="false"/>
                <w:bCs w:val="false"/>
                <w:color w:val="auto"/>
                <w:sz w:val="22"/>
                <w:szCs w:val="22"/>
                <w:lang w:eastAsia="ru-RU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auto"/>
                <w:sz w:val="22"/>
                <w:szCs w:val="22"/>
                <w:lang w:eastAsia="ru-RU"/>
              </w:rPr>
            </w:r>
          </w:p>
        </w:tc>
      </w:tr>
      <w:tr>
        <w:trPr>
          <w:trHeight w:val="732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 w:val="false"/>
                <w:bCs w:val="false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403152" w:themeColor="accent4" w:themeShade="80"/>
                <w:sz w:val="22"/>
                <w:szCs w:val="22"/>
                <w:highlight w:val="white"/>
                <w:lang w:eastAsia="ru-RU"/>
              </w:rPr>
              <w:t>Необязательные документы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tabs>
                <w:tab w:val="clear" w:pos="720"/>
                <w:tab w:val="left" w:pos="1134" w:leader="none"/>
              </w:tabs>
              <w:spacing w:before="0" w:after="0"/>
              <w:contextualSpacing/>
              <w:jc w:val="both"/>
              <w:rPr>
                <w:rFonts w:ascii="Arial" w:hAnsi="Arial" w:cs="Arial"/>
                <w:b w:val="false"/>
                <w:bCs w:val="false"/>
                <w:sz w:val="22"/>
                <w:szCs w:val="22"/>
                <w:highlight w:val="white"/>
              </w:rPr>
            </w:pPr>
            <w:r>
              <w:rPr>
                <w:rFonts w:cs="Arial" w:ascii="Arial" w:hAnsi="Arial"/>
                <w:b w:val="false"/>
                <w:bCs w:val="false"/>
                <w:sz w:val="22"/>
                <w:szCs w:val="22"/>
                <w:highlight w:val="white"/>
              </w:rPr>
            </w:r>
          </w:p>
        </w:tc>
      </w:tr>
      <w:tr>
        <w:trPr>
          <w:trHeight w:val="824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b w:val="false"/>
                <w:bCs w:val="false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403152" w:themeColor="accent4" w:themeShade="80"/>
                <w:sz w:val="22"/>
                <w:szCs w:val="22"/>
                <w:lang w:eastAsia="ru-RU"/>
              </w:rPr>
              <w:t>Результат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ind w:hanging="0"/>
              <w:jc w:val="both"/>
              <w:rPr>
                <w:rFonts w:ascii="Arial" w:hAnsi="Arial"/>
                <w:b w:val="false"/>
                <w:bCs w:val="false"/>
                <w:sz w:val="22"/>
                <w:szCs w:val="22"/>
              </w:rPr>
            </w:pPr>
            <w:r>
              <w:rPr>
                <w:rFonts w:eastAsia="Times New Roman" w:cs="Liberation Serif" w:ascii="Arial" w:hAnsi="Arial"/>
                <w:b w:val="false"/>
                <w:bCs w:val="false"/>
                <w:color w:val="000000"/>
                <w:sz w:val="22"/>
                <w:szCs w:val="22"/>
                <w:lang w:eastAsia="ru-RU"/>
              </w:rPr>
              <w:t xml:space="preserve">Результатом предоставления муниципальной услуги </w:t>
            </w:r>
            <w:r>
              <w:rPr>
                <w:rFonts w:eastAsia="Times New Roman" w:cs="Times New Roman" w:ascii="Arial" w:hAnsi="Arial"/>
                <w:b w:val="false"/>
                <w:bCs w:val="false"/>
                <w:color w:val="auto"/>
                <w:sz w:val="22"/>
                <w:szCs w:val="22"/>
                <w:lang w:eastAsia="ru-RU"/>
              </w:rPr>
              <w:t>является:</w:t>
            </w:r>
          </w:p>
          <w:p>
            <w:pPr>
              <w:pStyle w:val="Normal"/>
              <w:widowControl w:val="false"/>
              <w:ind w:hanging="0"/>
              <w:jc w:val="both"/>
              <w:rPr>
                <w:rFonts w:ascii="Arial" w:hAnsi="Arial"/>
                <w:b w:val="false"/>
                <w:bCs w:val="false"/>
                <w:sz w:val="22"/>
                <w:szCs w:val="22"/>
              </w:rPr>
            </w:pPr>
            <w:r>
              <w:rPr>
                <w:rFonts w:eastAsia="Times New Roman" w:cs="Times New Roman" w:ascii="Arial" w:hAnsi="Arial"/>
                <w:b w:val="false"/>
                <w:bCs w:val="false"/>
                <w:color w:val="auto"/>
                <w:sz w:val="22"/>
                <w:szCs w:val="22"/>
                <w:lang w:eastAsia="ru-RU"/>
              </w:rPr>
              <w:t>-договор купли-продажи;</w:t>
            </w:r>
          </w:p>
          <w:p>
            <w:pPr>
              <w:pStyle w:val="Normal"/>
              <w:widowControl w:val="false"/>
              <w:ind w:hanging="0"/>
              <w:jc w:val="both"/>
              <w:rPr>
                <w:rFonts w:ascii="Arial" w:hAnsi="Arial"/>
                <w:b w:val="false"/>
                <w:bCs w:val="false"/>
                <w:sz w:val="22"/>
                <w:szCs w:val="22"/>
              </w:rPr>
            </w:pPr>
            <w:r>
              <w:rPr>
                <w:rFonts w:eastAsia="Times New Roman" w:cs="Times New Roman" w:ascii="Arial" w:hAnsi="Arial"/>
                <w:b w:val="false"/>
                <w:bCs w:val="false"/>
                <w:color w:val="auto"/>
                <w:sz w:val="22"/>
                <w:szCs w:val="22"/>
                <w:lang w:eastAsia="ru-RU"/>
              </w:rPr>
              <w:t>-договор аренды земельного участка;</w:t>
            </w:r>
          </w:p>
          <w:p>
            <w:pPr>
              <w:pStyle w:val="Normal"/>
              <w:widowControl w:val="false"/>
              <w:ind w:hanging="0"/>
              <w:jc w:val="both"/>
              <w:rPr>
                <w:rFonts w:ascii="Arial" w:hAnsi="Arial"/>
                <w:b w:val="false"/>
                <w:bCs w:val="false"/>
                <w:sz w:val="22"/>
                <w:szCs w:val="22"/>
              </w:rPr>
            </w:pPr>
            <w:r>
              <w:rPr>
                <w:rFonts w:eastAsia="Times New Roman" w:cs="Times New Roman" w:ascii="Arial" w:hAnsi="Arial"/>
                <w:b w:val="false"/>
                <w:bCs w:val="false"/>
                <w:color w:val="auto"/>
                <w:sz w:val="22"/>
                <w:szCs w:val="22"/>
                <w:lang w:eastAsia="ru-RU"/>
              </w:rPr>
              <w:t>-договор безвозмездного пользования земельным участком;</w:t>
            </w:r>
          </w:p>
          <w:p>
            <w:pPr>
              <w:pStyle w:val="Normal"/>
              <w:widowControl w:val="false"/>
              <w:ind w:hanging="0"/>
              <w:jc w:val="both"/>
              <w:rPr>
                <w:rFonts w:ascii="Arial" w:hAnsi="Arial"/>
                <w:b w:val="false"/>
                <w:bCs w:val="false"/>
                <w:sz w:val="22"/>
                <w:szCs w:val="22"/>
              </w:rPr>
            </w:pPr>
            <w:r>
              <w:rPr>
                <w:rFonts w:eastAsia="Times New Roman" w:cs="Times New Roman" w:ascii="Arial" w:hAnsi="Arial"/>
                <w:b w:val="false"/>
                <w:bCs w:val="false"/>
                <w:color w:val="auto"/>
                <w:sz w:val="22"/>
                <w:szCs w:val="22"/>
                <w:lang w:eastAsia="ru-RU"/>
              </w:rPr>
              <w:t>решение о предоставлении земельного участка в собственность бесплатно или в постоянное (бессрочное) пользование;</w:t>
            </w:r>
          </w:p>
          <w:p>
            <w:pPr>
              <w:pStyle w:val="Normal"/>
              <w:widowControl w:val="false"/>
              <w:spacing w:before="0" w:after="200"/>
              <w:ind w:hanging="0"/>
              <w:jc w:val="both"/>
              <w:rPr>
                <w:rFonts w:ascii="Arial" w:hAnsi="Arial"/>
                <w:b w:val="false"/>
                <w:bCs w:val="false"/>
                <w:sz w:val="22"/>
                <w:szCs w:val="22"/>
              </w:rPr>
            </w:pPr>
            <w:r>
              <w:rPr>
                <w:rFonts w:eastAsia="Times New Roman" w:cs="Times New Roman" w:ascii="Arial" w:hAnsi="Arial"/>
                <w:b w:val="false"/>
                <w:bCs w:val="false"/>
                <w:color w:val="auto"/>
                <w:sz w:val="22"/>
                <w:szCs w:val="22"/>
                <w:lang w:eastAsia="ru-RU"/>
              </w:rPr>
              <w:t>-отказ в предоставлении земельного участка.</w:t>
            </w:r>
          </w:p>
        </w:tc>
      </w:tr>
      <w:tr>
        <w:trPr>
          <w:trHeight w:val="643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b w:val="false"/>
                <w:bCs w:val="false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403152" w:themeColor="accent4" w:themeShade="80"/>
                <w:sz w:val="22"/>
                <w:szCs w:val="22"/>
                <w:highlight w:val="white"/>
                <w:lang w:eastAsia="ru-RU"/>
              </w:rPr>
              <w:t>Срок предоставления услуги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b w:val="false"/>
                <w:bCs w:val="false"/>
                <w:sz w:val="22"/>
                <w:szCs w:val="22"/>
              </w:rPr>
            </w:pPr>
            <w:r>
              <w:rPr>
                <w:rFonts w:cs="Arial" w:ascii="Arial" w:hAnsi="Arial"/>
                <w:b w:val="false"/>
                <w:bCs w:val="false"/>
                <w:sz w:val="22"/>
                <w:szCs w:val="22"/>
                <w:highlight w:val="white"/>
              </w:rPr>
              <w:t>30 к. д.</w:t>
            </w:r>
          </w:p>
        </w:tc>
      </w:tr>
      <w:tr>
        <w:trPr>
          <w:trHeight w:val="527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b w:val="false"/>
                <w:bCs w:val="false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403152" w:themeColor="accent4" w:themeShade="80"/>
                <w:sz w:val="22"/>
                <w:szCs w:val="22"/>
                <w:highlight w:val="white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Arial" w:hAnsi="Arial"/>
                <w:b w:val="false"/>
                <w:bCs w:val="false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000000"/>
                <w:sz w:val="22"/>
                <w:szCs w:val="22"/>
                <w:highlight w:val="white"/>
                <w:lang w:eastAsia="ru-RU"/>
              </w:rPr>
              <w:t>Отсутствуют</w:t>
            </w:r>
          </w:p>
        </w:tc>
      </w:tr>
      <w:tr>
        <w:trPr/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b w:val="false"/>
                <w:bCs w:val="false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403152" w:themeColor="accent4" w:themeShade="80"/>
                <w:sz w:val="22"/>
                <w:szCs w:val="22"/>
                <w:lang w:eastAsia="ru-RU"/>
              </w:rPr>
              <w:t>Стоимость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b w:val="false"/>
                <w:bCs w:val="false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000000"/>
                <w:sz w:val="22"/>
                <w:szCs w:val="22"/>
                <w:lang w:eastAsia="ru-RU"/>
              </w:rPr>
              <w:t>Муниципальная услуга предоставляется бесплатно</w:t>
            </w:r>
          </w:p>
        </w:tc>
      </w:tr>
      <w:tr>
        <w:trPr>
          <w:trHeight w:val="1217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b w:val="false"/>
                <w:bCs w:val="false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403152" w:themeColor="accent4" w:themeShade="80"/>
                <w:sz w:val="22"/>
                <w:szCs w:val="22"/>
                <w:lang w:eastAsia="ru-RU"/>
              </w:rPr>
              <w:t>Административный регламент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hd w:val="clear" w:color="auto" w:fill="FFFFFF"/>
              <w:jc w:val="both"/>
              <w:rPr>
                <w:rFonts w:ascii="Arial" w:hAnsi="Arial"/>
                <w:b w:val="false"/>
                <w:bCs w:val="false"/>
                <w:sz w:val="22"/>
                <w:szCs w:val="22"/>
              </w:rPr>
            </w:pPr>
            <w:r>
              <w:rPr>
                <w:rFonts w:cs="Arial" w:ascii="Arial" w:hAnsi="Arial"/>
                <w:b w:val="false"/>
                <w:bCs w:val="false"/>
                <w:sz w:val="22"/>
                <w:szCs w:val="22"/>
              </w:rPr>
              <w:t xml:space="preserve">Постановление Администрации Куртамышского муниципального округа от 31.08.2023 года № 185 </w:t>
            </w:r>
            <w:r>
              <w:rPr>
                <w:rFonts w:cs="Liberation Serif" w:ascii="Arial" w:hAnsi="Arial"/>
                <w:b w:val="false"/>
                <w:bCs w:val="false"/>
                <w:sz w:val="22"/>
                <w:szCs w:val="22"/>
              </w:rPr>
              <w:t>Об утверждении административного регламента по предоставлению Администрацией Куртамышского муниципального округа Курганской области муниципальной услуги «Предоставление земельного участка без проведения торгов на территории Куртамышского муниципального округа Курганской области»</w:t>
            </w:r>
          </w:p>
          <w:p>
            <w:pPr>
              <w:pStyle w:val="Normal"/>
              <w:widowControl w:val="false"/>
              <w:shd w:val="clear" w:color="auto" w:fill="FFFFFF"/>
              <w:spacing w:before="0" w:after="200"/>
              <w:jc w:val="both"/>
              <w:rPr>
                <w:rFonts w:ascii="Arial" w:hAnsi="Arial" w:cs="Liberation Serif"/>
                <w:b w:val="false"/>
                <w:bCs w:val="false"/>
                <w:sz w:val="22"/>
                <w:szCs w:val="22"/>
              </w:rPr>
            </w:pPr>
            <w:r>
              <w:rPr>
                <w:rFonts w:cs="Liberation Serif" w:ascii="Arial" w:hAnsi="Arial"/>
                <w:b w:val="false"/>
                <w:bCs w:val="false"/>
                <w:sz w:val="22"/>
                <w:szCs w:val="22"/>
              </w:rPr>
            </w:r>
          </w:p>
        </w:tc>
      </w:tr>
      <w:tr>
        <w:trPr>
          <w:trHeight w:val="1217" w:hRule="atLeast"/>
        </w:trPr>
        <w:tc>
          <w:tcPr>
            <w:tcW w:w="3232" w:type="dxa"/>
            <w:tcBorders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</w:rPr>
            </w:pPr>
            <w:r>
              <w:rPr>
                <w:rFonts w:eastAsia="Times New Roman" w:cs="Arial" w:ascii="Arial" w:hAnsi="Arial"/>
                <w:color w:val="403152" w:themeColor="accent4" w:themeShade="80"/>
                <w:lang w:eastAsia="ru-RU"/>
              </w:rPr>
              <w:t>Контактная информация</w:t>
            </w:r>
          </w:p>
        </w:tc>
        <w:tc>
          <w:tcPr>
            <w:tcW w:w="12130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autoSpaceDE w:val="false"/>
              <w:spacing w:lineRule="auto" w:line="300"/>
              <w:rPr>
                <w:rFonts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  <w:lang w:eastAsia="ru-RU"/>
              </w:rPr>
              <w:t xml:space="preserve">Глава </w:t>
            </w:r>
            <w:r>
              <w:rPr>
                <w:rFonts w:cs="Arial" w:ascii="Arial" w:hAnsi="Arial"/>
                <w:color w:val="000000"/>
                <w:sz w:val="22"/>
                <w:szCs w:val="22"/>
                <w:lang w:eastAsia="ru-RU"/>
              </w:rPr>
              <w:t>Куртамышского</w:t>
            </w:r>
            <w:r>
              <w:rPr>
                <w:rFonts w:cs="Arial" w:ascii="Arial" w:hAnsi="Arial"/>
                <w:color w:val="000000"/>
                <w:sz w:val="22"/>
                <w:szCs w:val="22"/>
                <w:lang w:eastAsia="ru-RU"/>
              </w:rPr>
              <w:t xml:space="preserve"> муниципального округа  </w:t>
            </w:r>
            <w:r>
              <w:rPr>
                <w:rFonts w:cs="Arial" w:ascii="Arial" w:hAnsi="Arial"/>
                <w:color w:val="000000"/>
                <w:sz w:val="22"/>
                <w:szCs w:val="22"/>
                <w:lang w:eastAsia="ru-RU"/>
              </w:rPr>
              <w:t>А. Н. Гвоздев</w:t>
            </w:r>
          </w:p>
          <w:p>
            <w:pPr>
              <w:pStyle w:val="Normal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Телефон: </w:t>
            </w:r>
            <w:r>
              <w:rPr>
                <w:rFonts w:ascii="Arial" w:hAnsi="Arial"/>
                <w:sz w:val="22"/>
                <w:szCs w:val="22"/>
              </w:rPr>
              <w:t>+</w:t>
            </w:r>
            <w:r>
              <w:rPr>
                <w:rFonts w:ascii="Arial" w:hAnsi="Arial"/>
                <w:sz w:val="22"/>
                <w:szCs w:val="22"/>
              </w:rPr>
              <w:t>7(35249) 2-13-94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ascii="Arial" w:hAnsi="Arial"/>
                <w:sz w:val="22"/>
                <w:szCs w:val="22"/>
              </w:rPr>
              <w:t>Адрес электронной:</w:t>
            </w:r>
            <w:hyperlink r:id="rId2">
              <w:r>
                <w:rPr>
                  <w:rStyle w:val="-"/>
                  <w:rFonts w:ascii="Arial" w:hAnsi="Arial"/>
                  <w:sz w:val="22"/>
                  <w:szCs w:val="22"/>
                </w:rPr>
                <w:t>kurtadm@yandex.ru</w:t>
              </w:r>
            </w:hyperlink>
          </w:p>
          <w:p>
            <w:pPr>
              <w:pStyle w:val="Style17"/>
              <w:spacing w:before="0" w:after="0"/>
              <w:rPr/>
            </w:pPr>
            <w:r>
              <w:rPr>
                <w:rStyle w:val="-"/>
                <w:rFonts w:cs="Arial" w:ascii="Arial" w:hAnsi="Arial"/>
                <w:i w:val="false"/>
                <w:caps w:val="false"/>
                <w:smallCaps w:val="false"/>
                <w:color w:val="000000"/>
                <w:spacing w:val="0"/>
                <w:u w:val="none"/>
                <w:lang w:val="en-US" w:eastAsia="ru-RU"/>
              </w:rPr>
              <w:t xml:space="preserve">Адрес: </w:t>
            </w:r>
            <w:r>
              <w:rPr>
                <w:rStyle w:val="-"/>
                <w:rFonts w:cs="Arial" w:ascii="Arial" w:hAnsi="Arial"/>
                <w:i w:val="false"/>
                <w:caps w:val="false"/>
                <w:smallCaps w:val="false"/>
                <w:color w:val="000000"/>
                <w:spacing w:val="0"/>
                <w:u w:val="none"/>
                <w:lang w:val="en-US" w:eastAsia="ru-RU"/>
              </w:rPr>
              <w:t>641430, Курганская область, Куртамышский р-н, г Куртамыш, ул 22 Партсъезда, д. 40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851" w:right="1134" w:gutter="0" w:header="0" w:top="426" w:footer="0" w:bottom="85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01"/>
    <w:family w:val="swiss"/>
    <w:pitch w:val="variable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9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/>
      <w:color w:val="00000A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1" w:customStyle="1">
    <w:name w:val="Основной шрифт абзаца1"/>
    <w:qFormat/>
    <w:rsid w:val="002670ce"/>
    <w:rPr/>
  </w:style>
  <w:style w:type="character" w:styleId="-" w:customStyle="1">
    <w:name w:val="Hyperlink"/>
    <w:basedOn w:val="DefaultParagraphFont"/>
    <w:rPr>
      <w:color w:val="0000FF"/>
      <w:u w:val="single"/>
    </w:rPr>
  </w:style>
  <w:style w:type="character" w:styleId="Style15" w:customStyle="1">
    <w:name w:val="FollowedHyperlink"/>
    <w:basedOn w:val="DefaultParagraphFont"/>
    <w:rPr>
      <w:color w:val="800080"/>
      <w:u w:val="single"/>
    </w:rPr>
  </w:style>
  <w:style w:type="character" w:styleId="FontStyle20" w:customStyle="1">
    <w:name w:val="Font Style20"/>
    <w:basedOn w:val="DefaultParagraphFont"/>
    <w:qFormat/>
    <w:rPr>
      <w:rFonts w:ascii="Times New Roman" w:hAnsi="Times New Roman" w:cs="Times New Roman"/>
      <w:sz w:val="18"/>
      <w:szCs w:val="18"/>
    </w:rPr>
  </w:style>
  <w:style w:type="character" w:styleId="5" w:customStyle="1">
    <w:name w:val="Основной шрифт абзаца5"/>
    <w:qFormat/>
    <w:rPr/>
  </w:style>
  <w:style w:type="character" w:styleId="FontStyle63" w:customStyle="1">
    <w:name w:val="Font Style63"/>
    <w:qFormat/>
    <w:rPr>
      <w:rFonts w:ascii="Arial" w:hAnsi="Arial" w:cs="Arial"/>
      <w:sz w:val="24"/>
      <w:szCs w:val="24"/>
    </w:rPr>
  </w:style>
  <w:style w:type="character" w:styleId="WW8Num10z0" w:customStyle="1">
    <w:name w:val="WW8Num10z0"/>
    <w:qFormat/>
    <w:rPr>
      <w:rFonts w:cs="Liberation Sans"/>
    </w:rPr>
  </w:style>
  <w:style w:type="character" w:styleId="WW8Num10z1" w:customStyle="1">
    <w:name w:val="WW8Num10z1"/>
    <w:qFormat/>
    <w:rPr/>
  </w:style>
  <w:style w:type="character" w:styleId="WW8Num10z2" w:customStyle="1">
    <w:name w:val="WW8Num10z2"/>
    <w:qFormat/>
    <w:rPr/>
  </w:style>
  <w:style w:type="character" w:styleId="WW8Num10z3" w:customStyle="1">
    <w:name w:val="WW8Num10z3"/>
    <w:qFormat/>
    <w:rPr/>
  </w:style>
  <w:style w:type="character" w:styleId="WW8Num10z4" w:customStyle="1">
    <w:name w:val="WW8Num10z4"/>
    <w:qFormat/>
    <w:rPr/>
  </w:style>
  <w:style w:type="character" w:styleId="WW8Num10z5" w:customStyle="1">
    <w:name w:val="WW8Num10z5"/>
    <w:qFormat/>
    <w:rPr/>
  </w:style>
  <w:style w:type="character" w:styleId="WW8Num10z6" w:customStyle="1">
    <w:name w:val="WW8Num10z6"/>
    <w:qFormat/>
    <w:rPr/>
  </w:style>
  <w:style w:type="character" w:styleId="WW8Num10z7" w:customStyle="1">
    <w:name w:val="WW8Num10z7"/>
    <w:qFormat/>
    <w:rPr/>
  </w:style>
  <w:style w:type="character" w:styleId="WW8Num10z8" w:customStyle="1">
    <w:name w:val="WW8Num10z8"/>
    <w:qFormat/>
    <w:rPr/>
  </w:style>
  <w:style w:type="paragraph" w:styleId="Style16" w:customStyle="1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Body Text"/>
    <w:basedOn w:val="Normal"/>
    <w:pPr>
      <w:spacing w:lineRule="auto" w:line="288" w:before="0" w:after="140"/>
    </w:pPr>
    <w:rPr/>
  </w:style>
  <w:style w:type="paragraph" w:styleId="Style18">
    <w:name w:val="List"/>
    <w:basedOn w:val="Style17"/>
    <w:pPr/>
    <w:rPr>
      <w:rFonts w:cs="Mang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Ng-scope" w:customStyle="1">
    <w:name w:val="ng-scope"/>
    <w:basedOn w:val="Normal"/>
    <w:qFormat/>
    <w:rsid w:val="00b94de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Western" w:customStyle="1">
    <w:name w:val="western"/>
    <w:basedOn w:val="Normal"/>
    <w:qFormat/>
    <w:rsid w:val="005d143e"/>
    <w:pPr>
      <w:spacing w:lineRule="auto" w:line="288" w:beforeAutospacing="1" w:after="142"/>
    </w:pPr>
    <w:rPr>
      <w:rFonts w:ascii="Calibri" w:hAnsi="Calibri" w:eastAsia="Times New Roman" w:cs="Times New Roman"/>
      <w:lang w:eastAsia="ru-RU"/>
    </w:rPr>
  </w:style>
  <w:style w:type="paragraph" w:styleId="ConsPlusTitle" w:customStyle="1">
    <w:name w:val="ConsPlusTitle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b/>
      <w:color w:val="00000A"/>
      <w:kern w:val="0"/>
      <w:sz w:val="22"/>
      <w:szCs w:val="20"/>
      <w:lang w:val="ru-RU" w:eastAsia="ru-RU" w:bidi="ar-SA"/>
    </w:rPr>
  </w:style>
  <w:style w:type="paragraph" w:styleId="ConsPlusNormal" w:customStyle="1">
    <w:name w:val="ConsPlusNormal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00000A"/>
      <w:kern w:val="0"/>
      <w:sz w:val="22"/>
      <w:szCs w:val="20"/>
      <w:lang w:val="ru-RU" w:eastAsia="ru-RU" w:bidi="ar-SA"/>
    </w:rPr>
  </w:style>
  <w:style w:type="paragraph" w:styleId="Style21" w:customStyle="1">
    <w:name w:val="Содержимое таблицы"/>
    <w:basedOn w:val="Normal"/>
    <w:qFormat/>
    <w:pPr/>
    <w:rPr/>
  </w:style>
  <w:style w:type="paragraph" w:styleId="Style22" w:customStyle="1">
    <w:name w:val="Заголовок таблицы"/>
    <w:basedOn w:val="Style21"/>
    <w:qFormat/>
    <w:pPr/>
    <w:rPr/>
  </w:style>
  <w:style w:type="paragraph" w:styleId="Style110" w:customStyle="1">
    <w:name w:val="Style1"/>
    <w:basedOn w:val="Normal"/>
    <w:qFormat/>
    <w:pPr/>
    <w:rPr/>
  </w:style>
  <w:style w:type="paragraph" w:styleId="Style81" w:customStyle="1">
    <w:name w:val="Style8"/>
    <w:basedOn w:val="Normal"/>
    <w:qFormat/>
    <w:pPr>
      <w:widowControl w:val="false"/>
      <w:spacing w:lineRule="exact" w:line="253"/>
      <w:jc w:val="both"/>
    </w:pPr>
    <w:rPr/>
  </w:style>
  <w:style w:type="paragraph" w:styleId="NormalWeb">
    <w:name w:val="Normal (Web)"/>
    <w:basedOn w:val="Normal"/>
    <w:qFormat/>
    <w:pPr>
      <w:spacing w:before="280" w:after="280"/>
    </w:pPr>
    <w:rPr/>
  </w:style>
  <w:style w:type="paragraph" w:styleId="Style23" w:customStyle="1">
    <w:name w:val="Знак"/>
    <w:basedOn w:val="Normal"/>
    <w:qFormat/>
    <w:rsid w:val="00b750b8"/>
    <w:pPr>
      <w:spacing w:lineRule="auto" w:line="240" w:beforeAutospacing="1" w:afterAutospacing="1"/>
    </w:pPr>
    <w:rPr>
      <w:rFonts w:ascii="Tahoma" w:hAnsi="Tahoma" w:eastAsia="Times New Roman" w:cs="Times New Roman"/>
      <w:color w:val="auto"/>
      <w:sz w:val="20"/>
      <w:szCs w:val="20"/>
      <w:lang w:val="en-US"/>
    </w:rPr>
  </w:style>
  <w:style w:type="paragraph" w:styleId="ConsNormal">
    <w:name w:val="ConsNormal"/>
    <w:qFormat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WW8Num10" w:customStyle="1">
    <w:name w:val="WW8Num10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kurtadm@yandex.ru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624</TotalTime>
  <Application>LibreOffice/7.5.3.2$Windows_X86_64 LibreOffice_project/9f56dff12ba03b9acd7730a5a481eea045e468f3</Application>
  <AppVersion>15.0000</AppVersion>
  <Pages>2</Pages>
  <Words>183</Words>
  <Characters>1572</Characters>
  <CharactersWithSpaces>1723</CharactersWithSpaces>
  <Paragraphs>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2018-05-28T04:16:00Z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2025-02-20T15:34:35Z</dcterms:modified>
  <cp:revision>54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