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Куртамышского</w:t>
            </w:r>
            <w:r>
              <w:rPr>
                <w:rFonts w:cs="PT Astra Serif;Times New Roman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муниципального округа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ф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sz w:val="24"/>
                <w:szCs w:val="24"/>
                <w:highlight w:val="white"/>
                <w:lang w:eastAsia="ru-RU"/>
              </w:rPr>
              <w:t>О</w:t>
            </w:r>
            <w:r>
              <w:rPr>
                <w:rFonts w:eastAsia="Times New Roman" w:cs="Liberation Serif" w:ascii="Arial" w:hAnsi="Arial"/>
                <w:b w:val="false"/>
                <w:bCs w:val="false"/>
                <w:sz w:val="24"/>
                <w:szCs w:val="24"/>
                <w:highlight w:val="white"/>
                <w:lang w:eastAsia="ru-RU"/>
              </w:rPr>
              <w:t>тдел строительства Администрации Куртамышского муниципального округа Курганской области.</w:t>
            </w:r>
          </w:p>
        </w:tc>
      </w:tr>
      <w:tr>
        <w:trPr>
          <w:trHeight w:val="510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Cs/>
                <w:color w:val="000000"/>
                <w:spacing w:val="-1"/>
                <w:sz w:val="24"/>
                <w:szCs w:val="24"/>
                <w:highlight w:val="white"/>
                <w:lang w:eastAsia="ar-SA"/>
              </w:rPr>
              <w:t>собственник помещения в многоквартирном доме или уполномоченное им лиц</w:t>
            </w:r>
            <w:r>
              <w:rPr>
                <w:rFonts w:cs="Arial" w:ascii="Arial" w:hAnsi="Arial"/>
                <w:b w:val="false"/>
                <w:bCs w:val="false"/>
                <w:iCs/>
                <w:color w:val="000000"/>
                <w:spacing w:val="-1"/>
                <w:sz w:val="24"/>
                <w:szCs w:val="24"/>
                <w:highlight w:val="white"/>
                <w:lang w:eastAsia="ar-SA"/>
              </w:rPr>
              <w:t>о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-заявление о переустройстве и (или) перепланировке помещения в многоквартирном доме</w:t>
            </w:r>
            <w:bookmarkStart w:id="0" w:name="Par96"/>
            <w:bookmarkEnd w:id="0"/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-правоустанавливающие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-подготовленный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-протокол общего собрания собственников помещений в многоквартирном</w:t>
              <w:br/>
              <w:t>доме о согласии всех собственников помещений в многоквартирном доме, в случае</w:t>
              <w:br/>
              <w:t>если переустройство и (или) перепланировка помещения в многоквартирном доме</w:t>
              <w:br/>
              <w:t>невозможны без присоединения к данному помещению части общего имущества в</w:t>
              <w:br/>
              <w:t>многоквартирном доме;</w:t>
            </w:r>
            <w:bookmarkStart w:id="1" w:name="Par98"/>
            <w:bookmarkEnd w:id="1"/>
          </w:p>
          <w:p>
            <w:pPr>
              <w:pStyle w:val="ConsPlusNormal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-технический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-согласие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 жилого помещения по договору социального найма);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ahoma" w:cs="Tahoma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lang w:bidi="ru-RU"/>
              </w:rPr>
              <w:t>-заключение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  <w:bookmarkStart w:id="2" w:name="Par100"/>
            <w:bookmarkEnd w:id="2"/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ConsPlusNormal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  <w:r>
              <w:rPr>
                <w:rFonts w:eastAsia="Tahoma" w:cs="Tahoma" w:ascii="Arial" w:hAnsi="Arial"/>
                <w:color w:val="000000"/>
                <w:sz w:val="24"/>
                <w:szCs w:val="24"/>
                <w:lang w:bidi="ru-RU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  <w:bookmarkStart w:id="3" w:name="Par100_Копия_1"/>
            <w:bookmarkEnd w:id="3"/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5"/>
                <w:rFonts w:eastAsia="Times New Roman" w:cs="Arial" w:ascii="Arial" w:hAnsi="Arial"/>
                <w:b w:val="false"/>
                <w:bCs w:val="false"/>
                <w:spacing w:val="-1"/>
                <w:sz w:val="24"/>
                <w:szCs w:val="24"/>
                <w:lang w:eastAsia="ru-RU"/>
              </w:rPr>
              <w:t>Р</w:t>
            </w:r>
            <w:r>
              <w:rPr>
                <w:rStyle w:val="5"/>
                <w:rFonts w:eastAsia="Times New Roman" w:cs="Arial" w:ascii="Arial" w:hAnsi="Arial"/>
                <w:b w:val="false"/>
                <w:bCs w:val="false"/>
                <w:spacing w:val="-1"/>
                <w:sz w:val="24"/>
                <w:szCs w:val="24"/>
                <w:lang w:eastAsia="ru-RU"/>
              </w:rPr>
              <w:t>ешение о согласовании проведения переустройства и (или) перепланировки помещения в многоквартирном доме;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5"/>
                <w:rFonts w:eastAsia="Times New Roman" w:cs="Arial" w:ascii="Arial" w:hAnsi="Arial"/>
                <w:b w:val="false"/>
                <w:bCs w:val="false"/>
                <w:spacing w:val="-1"/>
                <w:sz w:val="24"/>
                <w:szCs w:val="24"/>
                <w:lang w:eastAsia="ru-RU"/>
              </w:rPr>
              <w:t>Р</w:t>
            </w:r>
            <w:r>
              <w:rPr>
                <w:rStyle w:val="5"/>
                <w:rFonts w:eastAsia="Times New Roman" w:cs="Arial" w:ascii="Arial" w:hAnsi="Arial"/>
                <w:b w:val="false"/>
                <w:bCs w:val="false"/>
                <w:spacing w:val="-1"/>
                <w:sz w:val="24"/>
                <w:szCs w:val="24"/>
                <w:lang w:eastAsia="ru-RU"/>
              </w:rPr>
              <w:t>ешение об отказе в согласовании проведения переустройства и (или) перепланировки помещения в многоквартирном доме.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lang w:eastAsia="ru-RU"/>
              </w:rPr>
              <w:t>45 календарных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widowControl w:val="false"/>
              <w:shd w:val="clear" w:color="auto" w:fill="FFFFFF"/>
              <w:spacing w:before="0" w:after="198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bookmarkStart w:id="4" w:name="__DdeLink__38128_2889315848"/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19.07.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2024 года № 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41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«</w:t>
            </w:r>
            <w:bookmarkEnd w:id="4"/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131" w:customStyle="1">
    <w:name w:val="Style13"/>
    <w:basedOn w:val="Normal"/>
    <w:qFormat/>
    <w:pPr>
      <w:spacing w:lineRule="exact" w:line="166"/>
      <w:jc w:val="right"/>
    </w:pPr>
    <w:rPr/>
  </w:style>
  <w:style w:type="paragraph" w:styleId="NormalWeb">
    <w:name w:val="Normal (Web)"/>
    <w:basedOn w:val="Normal"/>
    <w:uiPriority w:val="99"/>
    <w:unhideWhenUsed/>
    <w:qFormat/>
    <w:rsid w:val="00c2496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LibreOffice/7.5.3.2$Windows_X86_64 LibreOffice_project/9f56dff12ba03b9acd7730a5a481eea045e468f3</Application>
  <AppVersion>15.0000</AppVersion>
  <DocSecurity>0</DocSecurity>
  <Pages>2</Pages>
  <Words>388</Words>
  <Characters>3085</Characters>
  <CharactersWithSpaces>3440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2025-03-31T13:33:39Z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