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774"/>
        <w:gridCol w:w="12588"/>
      </w:tblGrid>
      <w:tr>
        <w:trPr/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4"/>
                <w:szCs w:val="24"/>
                <w:lang w:eastAsia="ru-RU"/>
              </w:rPr>
              <w:t>Ответственный орган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bCs w:val="false"/>
                <w:sz w:val="24"/>
                <w:szCs w:val="24"/>
                <w:highlight w:val="white"/>
              </w:rPr>
              <w:t xml:space="preserve">Администрация 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  <w:highlight w:val="white"/>
              </w:rPr>
              <w:t>Куртамышского</w:t>
            </w:r>
            <w:r>
              <w:rPr>
                <w:rFonts w:cs="PT Astra Serif;Times New Roman" w:ascii="Arial" w:hAnsi="Arial"/>
                <w:b w:val="false"/>
                <w:bCs w:val="false"/>
                <w:sz w:val="24"/>
                <w:szCs w:val="24"/>
                <w:highlight w:val="white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>муниципального округа</w:t>
            </w:r>
          </w:p>
        </w:tc>
      </w:tr>
      <w:tr>
        <w:trPr/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4"/>
                <w:szCs w:val="24"/>
                <w:lang w:eastAsia="ru-RU"/>
              </w:rPr>
              <w:t>Получатели услуги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bCs w:val="false"/>
                <w:sz w:val="24"/>
                <w:szCs w:val="24"/>
                <w:highlight w:val="white"/>
              </w:rPr>
              <w:t>ф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  <w:highlight w:val="white"/>
              </w:rPr>
              <w:t>изические и юридические лица</w:t>
            </w:r>
          </w:p>
        </w:tc>
      </w:tr>
      <w:tr>
        <w:trPr>
          <w:trHeight w:val="693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4"/>
                <w:szCs w:val="24"/>
                <w:lang w:eastAsia="ru-RU"/>
              </w:rPr>
              <w:t>Услуга предоставляется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tabs>
                <w:tab w:val="clear" w:pos="708"/>
                <w:tab w:val="left" w:pos="851" w:leader="none"/>
                <w:tab w:val="left" w:pos="1134" w:leader="none"/>
              </w:tabs>
              <w:spacing w:lineRule="auto" w:line="240" w:before="0" w:after="0"/>
              <w:ind w:hanging="0"/>
              <w:jc w:val="both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b w:val="false"/>
                <w:bCs w:val="false"/>
                <w:sz w:val="24"/>
                <w:szCs w:val="24"/>
                <w:highlight w:val="white"/>
                <w:lang w:eastAsia="ru-RU"/>
              </w:rPr>
              <w:t>О</w:t>
            </w:r>
            <w:r>
              <w:rPr>
                <w:rFonts w:eastAsia="Times New Roman" w:cs="Liberation Serif" w:ascii="Arial" w:hAnsi="Arial"/>
                <w:b w:val="false"/>
                <w:bCs w:val="false"/>
                <w:sz w:val="24"/>
                <w:szCs w:val="24"/>
                <w:highlight w:val="white"/>
                <w:lang w:eastAsia="ru-RU"/>
              </w:rPr>
              <w:t>тдел строительства Администрации Куртамышского муниципального округа Курганской области.</w:t>
            </w:r>
          </w:p>
        </w:tc>
      </w:tr>
      <w:tr>
        <w:trPr>
          <w:trHeight w:val="510" w:hRule="atLeast"/>
        </w:trPr>
        <w:tc>
          <w:tcPr>
            <w:tcW w:w="2774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2588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lineRule="auto" w:line="240" w:before="0" w:after="0"/>
              <w:ind w:hanging="0"/>
              <w:jc w:val="both"/>
              <w:rPr/>
            </w:pPr>
            <w:r>
              <w:rPr>
                <w:rStyle w:val="FontStyle20"/>
                <w:rFonts w:eastAsia="Arial" w:ascii="Arial" w:hAnsi="Arial"/>
                <w:b w:val="false"/>
                <w:bCs w:val="false"/>
                <w:color w:val="000000"/>
                <w:sz w:val="24"/>
                <w:szCs w:val="24"/>
                <w:highlight w:val="white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</w:tr>
      <w:tr>
        <w:trPr>
          <w:trHeight w:val="840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4"/>
                <w:szCs w:val="24"/>
                <w:lang w:eastAsia="ru-RU"/>
              </w:rPr>
              <w:t>Заявители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bCs w:val="false"/>
                <w:iCs/>
                <w:color w:val="000000"/>
                <w:spacing w:val="-1"/>
                <w:sz w:val="24"/>
                <w:szCs w:val="24"/>
                <w:highlight w:val="white"/>
                <w:lang w:eastAsia="ar-SA"/>
              </w:rPr>
              <w:t>собственник помещения в многоквартирном доме или уполномоченное им лиц</w:t>
            </w:r>
            <w:r>
              <w:rPr>
                <w:rFonts w:cs="Arial" w:ascii="Arial" w:hAnsi="Arial"/>
                <w:b w:val="false"/>
                <w:bCs w:val="false"/>
                <w:iCs/>
                <w:color w:val="000000"/>
                <w:spacing w:val="-1"/>
                <w:sz w:val="24"/>
                <w:szCs w:val="24"/>
                <w:highlight w:val="white"/>
                <w:lang w:eastAsia="ar-SA"/>
              </w:rPr>
              <w:t>о</w:t>
            </w:r>
          </w:p>
        </w:tc>
      </w:tr>
      <w:tr>
        <w:trPr>
          <w:trHeight w:val="117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4"/>
                <w:szCs w:val="24"/>
                <w:lang w:eastAsia="ru-RU"/>
              </w:rPr>
              <w:t>Обязательные документы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ConsPlusNormal"/>
              <w:ind w:hanging="0"/>
              <w:jc w:val="both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>-заявление о переустройстве и (или) перепланировке помещения в многоквартирном доме</w:t>
            </w:r>
            <w:bookmarkStart w:id="0" w:name="Par96"/>
            <w:bookmarkEnd w:id="0"/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>;</w:t>
            </w:r>
          </w:p>
          <w:p>
            <w:pPr>
              <w:pStyle w:val="ConsPlusNormal"/>
              <w:ind w:hanging="0"/>
              <w:jc w:val="both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>-правоустанавливающие документы на переустраиваемое и (или) перепланируемое помещение в многоквартирном доме (подлинники или засвидетельствованные в нотариальном порядке копии);</w:t>
            </w:r>
          </w:p>
          <w:p>
            <w:pPr>
              <w:pStyle w:val="ConsPlusNormal"/>
              <w:ind w:hanging="0"/>
              <w:jc w:val="both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>-подготовленный и оформленный в установленном порядке проект переустройства и (или) перепланировки переустраиваемого и (или) перепланируемого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доме;</w:t>
            </w:r>
          </w:p>
          <w:p>
            <w:pPr>
              <w:pStyle w:val="ConsPlusNormal"/>
              <w:ind w:hanging="0"/>
              <w:jc w:val="both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>-протокол общего собрания собственников помещений в многоквартирном</w:t>
              <w:br/>
              <w:t>доме о согласии всех собственников помещений в многоквартирном доме, в случае</w:t>
              <w:br/>
              <w:t>если переустройство и (или) перепланировка помещения в многоквартирном доме</w:t>
              <w:br/>
              <w:t>невозможны без присоединения к данному помещению части общего имущества в</w:t>
              <w:br/>
              <w:t>многоквартирном доме;</w:t>
            </w:r>
            <w:bookmarkStart w:id="1" w:name="Par98"/>
            <w:bookmarkEnd w:id="1"/>
          </w:p>
          <w:p>
            <w:pPr>
              <w:pStyle w:val="ConsPlusNormal"/>
              <w:ind w:hanging="0"/>
              <w:jc w:val="both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>-технический паспорт переустраиваемого и (или) перепланируемого помещения в многоквартирном доме;</w:t>
            </w:r>
          </w:p>
          <w:p>
            <w:pPr>
              <w:pStyle w:val="ConsPlusNormal"/>
              <w:ind w:hanging="0"/>
              <w:jc w:val="both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>-согласие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(в случае, если заявителем является уполномоченный наймодателем на представление предусмотренных настоящим пунктом документов наниматель переустраиваемого и (или) перепланируемого  жилого помещения по договору социального найма);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870" w:leader="none"/>
              </w:tabs>
              <w:spacing w:lineRule="auto" w:line="240" w:before="0" w:after="0"/>
              <w:ind w:hanging="0"/>
              <w:jc w:val="both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eastAsia="Tahoma" w:cs="Tahoma" w:ascii="Arial" w:hAnsi="Arial"/>
                <w:b w:val="false"/>
                <w:bCs w:val="false"/>
                <w:color w:val="000000"/>
                <w:spacing w:val="-1"/>
                <w:sz w:val="24"/>
                <w:szCs w:val="24"/>
                <w:highlight w:val="white"/>
                <w:lang w:bidi="ru-RU"/>
              </w:rPr>
              <w:t>-заключение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      </w:r>
            <w:bookmarkStart w:id="2" w:name="Par100"/>
            <w:bookmarkEnd w:id="2"/>
          </w:p>
        </w:tc>
      </w:tr>
      <w:tr>
        <w:trPr>
          <w:trHeight w:val="1466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4"/>
                <w:szCs w:val="24"/>
                <w:lang w:eastAsia="ru-RU"/>
              </w:rPr>
              <w:t>Необязательные документы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ConsPlusNormal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-технический паспорт переустраиваемого и (или) перепланируемого помещения в многоквартирном доме;</w:t>
            </w:r>
          </w:p>
          <w:p>
            <w:pPr>
              <w:pStyle w:val="ConsPlusNormal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-</w:t>
            </w:r>
            <w:r>
              <w:rPr>
                <w:rFonts w:eastAsia="Tahoma" w:cs="Tahoma" w:ascii="Arial" w:hAnsi="Arial"/>
                <w:color w:val="000000"/>
                <w:sz w:val="24"/>
                <w:szCs w:val="24"/>
                <w:lang w:bidi="ru-RU"/>
              </w:rPr>
              <w:t>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      </w:r>
            <w:bookmarkStart w:id="3" w:name="Par100_Копия_1"/>
            <w:bookmarkEnd w:id="3"/>
          </w:p>
        </w:tc>
      </w:tr>
      <w:tr>
        <w:trPr>
          <w:trHeight w:val="847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/>
            </w:pPr>
            <w:r>
              <w:rPr>
                <w:rStyle w:val="5"/>
                <w:rFonts w:eastAsia="Times New Roman" w:cs="Arial" w:ascii="Arial" w:hAnsi="Arial"/>
                <w:b w:val="false"/>
                <w:bCs w:val="false"/>
                <w:spacing w:val="-1"/>
                <w:sz w:val="24"/>
                <w:szCs w:val="24"/>
                <w:lang w:eastAsia="ru-RU"/>
              </w:rPr>
              <w:t>Р</w:t>
            </w:r>
            <w:r>
              <w:rPr>
                <w:rStyle w:val="5"/>
                <w:rFonts w:eastAsia="Times New Roman" w:cs="Arial" w:ascii="Arial" w:hAnsi="Arial"/>
                <w:b w:val="false"/>
                <w:bCs w:val="false"/>
                <w:spacing w:val="-1"/>
                <w:sz w:val="24"/>
                <w:szCs w:val="24"/>
                <w:lang w:eastAsia="ru-RU"/>
              </w:rPr>
              <w:t>ешение о согласовании проведения переустройства и (или) перепланировки помещения в многоквартирном доме;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/>
            </w:pPr>
            <w:r>
              <w:rPr>
                <w:rStyle w:val="5"/>
                <w:rFonts w:eastAsia="Times New Roman" w:cs="Arial" w:ascii="Arial" w:hAnsi="Arial"/>
                <w:b w:val="false"/>
                <w:bCs w:val="false"/>
                <w:spacing w:val="-1"/>
                <w:sz w:val="24"/>
                <w:szCs w:val="24"/>
                <w:lang w:eastAsia="ru-RU"/>
              </w:rPr>
              <w:t>Р</w:t>
            </w:r>
            <w:r>
              <w:rPr>
                <w:rStyle w:val="5"/>
                <w:rFonts w:eastAsia="Times New Roman" w:cs="Arial" w:ascii="Arial" w:hAnsi="Arial"/>
                <w:b w:val="false"/>
                <w:bCs w:val="false"/>
                <w:spacing w:val="-1"/>
                <w:sz w:val="24"/>
                <w:szCs w:val="24"/>
                <w:lang w:eastAsia="ru-RU"/>
              </w:rPr>
              <w:t>ешение об отказе в согласовании проведения переустройства и (или) перепланировки помещения в многоквартирном доме.</w:t>
            </w:r>
          </w:p>
        </w:tc>
      </w:tr>
      <w:tr>
        <w:trPr/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4"/>
                <w:szCs w:val="24"/>
                <w:lang w:eastAsia="ru-RU"/>
              </w:rPr>
              <w:t>Срок предоставления услуги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sz w:val="24"/>
                <w:szCs w:val="24"/>
                <w:highlight w:val="white"/>
                <w:lang w:eastAsia="ru-RU"/>
              </w:rPr>
              <w:t>45 календарных дней</w:t>
            </w:r>
          </w:p>
        </w:tc>
      </w:tr>
      <w:tr>
        <w:trPr>
          <w:trHeight w:val="527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4"/>
                <w:szCs w:val="24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z w:val="24"/>
                <w:szCs w:val="24"/>
                <w:highlight w:val="white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395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4"/>
                <w:szCs w:val="24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>
          <w:trHeight w:val="1201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4"/>
                <w:szCs w:val="24"/>
                <w:lang w:eastAsia="ru-RU"/>
              </w:rPr>
              <w:t>Административный регламент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Web"/>
              <w:widowControl w:val="false"/>
              <w:shd w:val="clear" w:color="auto" w:fill="FFFFFF"/>
              <w:spacing w:before="0" w:after="198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bookmarkStart w:id="4" w:name="__DdeLink__38128_2889315848"/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shd w:fill="FFFFFF" w:val="clear"/>
              </w:rPr>
              <w:t xml:space="preserve">Постановление Администрации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shd w:fill="FFFFFF" w:val="clear"/>
              </w:rPr>
              <w:t>Куртамышского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shd w:fill="FFFFFF" w:val="clear"/>
              </w:rPr>
              <w:t xml:space="preserve"> муниципального округа от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shd w:fill="FFFFFF" w:val="clear"/>
              </w:rPr>
              <w:t>19.07.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shd w:fill="FFFFFF" w:val="clear"/>
              </w:rPr>
              <w:t>2024 года № 1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shd w:fill="FFFFFF" w:val="clear"/>
              </w:rPr>
              <w:t>41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shd w:fill="FFFFFF" w:val="clear"/>
              </w:rPr>
              <w:t xml:space="preserve"> «</w:t>
            </w:r>
            <w:bookmarkEnd w:id="4"/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shd w:fill="FFFFFF" w:val="clear"/>
              </w:rPr>
              <w:t>Об утверждении Административного регламента предоставления Администрацией Куртамышского муниципального округа Курганской области муниципальной услуги «Согласование проведения переустройства и (или) перепланировки помещения в многоквартирном доме»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-" w:customStyle="1">
    <w:name w:val="Hyperlink"/>
    <w:basedOn w:val="DefaultParagraphFont"/>
    <w:rPr>
      <w:color w:val="0000FF"/>
      <w:u w:val="single"/>
    </w:rPr>
  </w:style>
  <w:style w:type="character" w:styleId="Style15" w:customStyle="1">
    <w:name w:val="FollowedHyperlink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paragraph" w:styleId="Style16" w:customStyle="1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-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bidi w:val="0"/>
      <w:spacing w:before="0" w:after="0"/>
      <w:jc w:val="left"/>
    </w:pPr>
    <w:rPr>
      <w:rFonts w:eastAsia="Times New Roman" w:cs="Calibri" w:ascii="Calibri" w:hAnsi="Calibri"/>
      <w:b/>
      <w:color w:val="00000A"/>
      <w:kern w:val="0"/>
      <w:sz w:val="22"/>
      <w:szCs w:val="20"/>
      <w:lang w:eastAsia="ru-RU" w:val="ru-RU" w:bidi="ar-SA"/>
    </w:rPr>
  </w:style>
  <w:style w:type="paragraph" w:styleId="ConsPlusNormal" w:customStyle="1">
    <w:name w:val="ConsPlusNormal"/>
    <w:qFormat/>
    <w:rsid w:val="005c6575"/>
    <w:pPr>
      <w:widowControl w:val="false"/>
      <w:bidi w:val="0"/>
      <w:spacing w:before="0" w:after="0"/>
      <w:jc w:val="left"/>
    </w:pPr>
    <w:rPr>
      <w:rFonts w:eastAsia="Times New Roman" w:cs="Calibri" w:ascii="Calibri" w:hAnsi="Calibri"/>
      <w:color w:val="00000A"/>
      <w:kern w:val="0"/>
      <w:sz w:val="22"/>
      <w:szCs w:val="20"/>
      <w:lang w:eastAsia="ru-RU" w:val="ru-RU" w:bidi="ar-SA"/>
    </w:rPr>
  </w:style>
  <w:style w:type="paragraph" w:styleId="Style21" w:customStyle="1">
    <w:name w:val="Содержимое таблицы"/>
    <w:basedOn w:val="Normal"/>
    <w:qFormat/>
    <w:pPr/>
    <w:rPr/>
  </w:style>
  <w:style w:type="paragraph" w:styleId="Style22" w:customStyle="1">
    <w:name w:val="Заголовок таблицы"/>
    <w:basedOn w:val="Style21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131" w:customStyle="1">
    <w:name w:val="Style13"/>
    <w:basedOn w:val="Normal"/>
    <w:qFormat/>
    <w:pPr>
      <w:spacing w:lineRule="exact" w:line="166"/>
      <w:jc w:val="right"/>
    </w:pPr>
    <w:rPr/>
  </w:style>
  <w:style w:type="paragraph" w:styleId="NormalWeb">
    <w:name w:val="Normal (Web)"/>
    <w:basedOn w:val="Normal"/>
    <w:uiPriority w:val="99"/>
    <w:unhideWhenUsed/>
    <w:qFormat/>
    <w:rsid w:val="00c24965"/>
    <w:pPr>
      <w:spacing w:lineRule="auto" w:line="240" w:beforeAutospacing="1" w:after="119"/>
    </w:pPr>
    <w:rPr>
      <w:rFonts w:ascii="Times New Roman" w:hAnsi="Times New Roman" w:eastAsia="Times New Roman" w:cs="Times New Roman"/>
      <w:color w:val="auto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Application>LibreOffice/7.5.3.2$Windows_X86_64 LibreOffice_project/9f56dff12ba03b9acd7730a5a481eea045e468f3</Application>
  <AppVersion>15.0000</AppVersion>
  <DocSecurity>0</DocSecurity>
  <Pages>2</Pages>
  <Words>388</Words>
  <Characters>3085</Characters>
  <CharactersWithSpaces>3440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2025-03-31T13:33:39Z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