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Администрация Куртамышского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eastAsia="ru-RU"/>
              </w:rPr>
              <w:t>физические лица, индивидуальные предприниматели и юридические лица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eastAsia="ru-RU"/>
              </w:rPr>
              <w:t>Отдел экономики Администрации Куртамышского муниципального округа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widowControl w:val="false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Заявление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- 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t>документ, удостоверяющий личность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  <w:lang w:eastAsia="ru-RU"/>
              </w:rPr>
              <w:t xml:space="preserve">-документ, подтверждающий полномочия представителя заявителя действовать от имени заявителя </w:t>
            </w:r>
            <w:r>
              <w:rPr>
                <w:rFonts w:cs="Arial" w:ascii="Arial" w:hAnsi="Arial"/>
                <w:color w:val="000000"/>
                <w:sz w:val="24"/>
                <w:szCs w:val="24"/>
                <w:shd w:fill="FFFF00" w:val="clear"/>
                <w:lang w:eastAsia="ru-RU"/>
              </w:rPr>
              <w:t>(в случае обращения за получением услуги представителя заявителя)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auto" w:val="clear"/>
              </w:rPr>
              <w:t xml:space="preserve">-Схема </w:t>
            </w:r>
            <w:r>
              <w:rPr>
                <w:rFonts w:cs="Times New Roman" w:ascii="Arial" w:hAnsi="Arial"/>
                <w:bCs/>
                <w:sz w:val="24"/>
                <w:szCs w:val="24"/>
              </w:rPr>
              <w:t>расположения земельного участка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824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504" w:leader="none"/>
              </w:tabs>
              <w:spacing w:lineRule="auto" w:line="240" w:before="0" w:after="0"/>
              <w:ind w:left="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-Решение об утверждении схемы расположения земельного участка или земельных участков на кадастровом плане территории;</w:t>
            </w:r>
          </w:p>
          <w:p>
            <w:pPr>
              <w:pStyle w:val="2"/>
              <w:widowControl w:val="false"/>
              <w:shd w:val="clear" w:fill="auto"/>
              <w:tabs>
                <w:tab w:val="clear" w:pos="720"/>
                <w:tab w:val="left" w:pos="1504" w:leader="none"/>
              </w:tabs>
              <w:spacing w:lineRule="auto" w:line="240" w:before="0" w:after="0"/>
              <w:ind w:left="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Cs/>
                <w:color w:val="auto"/>
                <w:sz w:val="24"/>
                <w:szCs w:val="24"/>
                <w:lang w:eastAsia="ru-RU"/>
              </w:rPr>
              <w:t>-Решение об отказе в утверждении схемы расположения земельного участка или земельных участков на кадастровом плане территории.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30 к д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fill="FFFFFF"/>
              <w:spacing w:before="0" w:after="20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остановление Администрации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>Куртамышского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муниципального округа от 31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2023 года № 186 Об утверждении административного регламента предоставления муниципальной услуги «</w:t>
            </w:r>
            <w:r>
              <w:rPr>
                <w:rFonts w:cs="Liberation Serif" w:ascii="Arial" w:hAnsi="Arial"/>
                <w:b w:val="false"/>
                <w:bCs/>
                <w:color w:val="000000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»</w:t>
            </w:r>
          </w:p>
          <w:p>
            <w:pPr>
              <w:pStyle w:val="Normal"/>
              <w:widowControl w:val="false"/>
              <w:shd w:val="clear" w:fill="FFFFFF"/>
              <w:spacing w:before="0" w:after="20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Контактные данные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autoSpaceDE w:val="false"/>
              <w:spacing w:lineRule="auto" w:line="30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>Куртамышского</w:t>
            </w: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 xml:space="preserve"> муниципального округа  </w:t>
            </w: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>А. Н. Гвоздев</w:t>
            </w:r>
          </w:p>
          <w:p>
            <w:pPr>
              <w:pStyle w:val="Normal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Телефон: </w:t>
            </w:r>
            <w:r>
              <w:rPr>
                <w:rFonts w:ascii="Arial" w:hAnsi="Arial"/>
                <w:sz w:val="24"/>
                <w:szCs w:val="24"/>
              </w:rPr>
              <w:t>+</w:t>
            </w:r>
            <w:r>
              <w:rPr>
                <w:rFonts w:ascii="Arial" w:hAnsi="Arial"/>
                <w:sz w:val="24"/>
                <w:szCs w:val="24"/>
              </w:rPr>
              <w:t>7(35249) 2-13-94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ascii="Arial" w:hAnsi="Arial"/>
                <w:sz w:val="24"/>
                <w:szCs w:val="24"/>
              </w:rPr>
              <w:t>Адрес электронной:</w:t>
            </w:r>
            <w:hyperlink r:id="rId2">
              <w:r>
                <w:rPr>
                  <w:rStyle w:val="-"/>
                  <w:rFonts w:ascii="Arial" w:hAnsi="Arial"/>
                  <w:sz w:val="24"/>
                  <w:szCs w:val="24"/>
                </w:rPr>
                <w:t>kurtadm@yandex.ru</w:t>
              </w:r>
            </w:hyperlink>
          </w:p>
          <w:p>
            <w:pPr>
              <w:pStyle w:val="Style17"/>
              <w:spacing w:before="0" w:after="0"/>
              <w:rPr/>
            </w:pPr>
            <w:r>
              <w:rPr>
                <w:rStyle w:val="-"/>
                <w:rFonts w:cs="Arial" w:ascii="Arial" w:hAnsi="Arial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US" w:eastAsia="ru-RU"/>
              </w:rPr>
              <w:t xml:space="preserve">Адрес: </w:t>
            </w:r>
            <w:r>
              <w:rPr>
                <w:rStyle w:val="-"/>
                <w:rFonts w:cs="Arial" w:ascii="Arial" w:hAnsi="Arial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US" w:eastAsia="ru-RU"/>
              </w:rPr>
              <w:t>641430, Курганская область, Куртамышский р-н, г Куртамыш, ул 22 Партсъезда, д. 40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paragraph" w:styleId="2">
    <w:name w:val="Основной текст2"/>
    <w:basedOn w:val="Normal"/>
    <w:qFormat/>
    <w:pPr>
      <w:widowControl w:val="false"/>
      <w:shd w:val="clear" w:fill="FFFFFF"/>
      <w:spacing w:lineRule="exact" w:line="322" w:before="0" w:after="180"/>
      <w:jc w:val="both"/>
    </w:pPr>
    <w:rPr>
      <w:spacing w:val="1"/>
      <w:sz w:val="25"/>
      <w:szCs w:val="25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tadm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Application>LibreOffice/7.5.3.2$Windows_X86_64 LibreOffice_project/9f56dff12ba03b9acd7730a5a481eea045e468f3</Application>
  <AppVersion>15.0000</AppVersion>
  <Pages>2</Pages>
  <Words>176</Words>
  <Characters>1416</Characters>
  <CharactersWithSpaces>1563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2025-02-18T10:25:09Z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