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774"/>
        <w:gridCol w:w="12588"/>
      </w:tblGrid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Ответственный орган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 xml:space="preserve">Администрация </w:t>
            </w:r>
            <w:r>
              <w:rPr>
                <w:rFonts w:cs="Arial" w:ascii="Arial" w:hAnsi="Arial"/>
                <w:sz w:val="24"/>
                <w:szCs w:val="24"/>
                <w:highlight w:val="white"/>
              </w:rPr>
              <w:t>Куртамышского</w:t>
            </w:r>
            <w:r>
              <w:rPr>
                <w:rFonts w:cs="PT Astra Serif;Times New Roman" w:ascii="Arial" w:hAnsi="Arial"/>
                <w:sz w:val="24"/>
                <w:szCs w:val="24"/>
                <w:highlight w:val="white"/>
              </w:rPr>
              <w:t xml:space="preserve"> муниципального округа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Получатели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  <w:t>Физические и юридические лица</w:t>
            </w:r>
          </w:p>
        </w:tc>
      </w:tr>
      <w:tr>
        <w:trPr>
          <w:trHeight w:val="693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Услуга предоставляется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Style w:val="FontStyle20"/>
                <w:rFonts w:eastAsia="Arial" w:cs="Arial" w:ascii="Arial" w:hAnsi="Arial"/>
                <w:color w:val="000000"/>
                <w:sz w:val="24"/>
                <w:szCs w:val="24"/>
                <w:highlight w:val="white"/>
              </w:rPr>
              <w:t>Администрация Макушинского</w:t>
            </w:r>
            <w:r>
              <w:rPr>
                <w:rStyle w:val="FontStyle20"/>
                <w:rFonts w:eastAsia="Arial" w:cs="PT Astra Serif;Times New Roman" w:ascii="Arial" w:hAnsi="Arial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Arial" w:cs="PT Astra Serif;Times New Roman" w:ascii="Arial" w:hAnsi="Arial"/>
                <w:color w:val="000000"/>
                <w:sz w:val="24"/>
                <w:szCs w:val="24"/>
                <w:highlight w:val="white"/>
              </w:rPr>
              <w:t>муниципального округа</w:t>
            </w:r>
          </w:p>
        </w:tc>
      </w:tr>
      <w:tr>
        <w:trPr>
          <w:trHeight w:val="510" w:hRule="atLeast"/>
        </w:trPr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20"/>
                <w:rFonts w:eastAsia="Arial" w:ascii="Arial" w:hAnsi="Arial"/>
                <w:b w:val="false"/>
                <w:bCs w:val="false"/>
                <w:color w:val="000000"/>
                <w:sz w:val="24"/>
                <w:szCs w:val="24"/>
                <w:highlight w:val="white"/>
              </w:rPr>
              <w:t>П</w:t>
            </w:r>
            <w:r>
              <w:rPr>
                <w:rStyle w:val="5"/>
                <w:rFonts w:eastAsia="Calibri" w:cs="Liberation Serif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highlight w:val="white"/>
                <w:shd w:fill="FFFFFF" w:val="clear"/>
              </w:rPr>
              <w:t>еревод жилого помещения в нежилое помещение и нежилого помещения в жилое помещение</w:t>
            </w:r>
          </w:p>
        </w:tc>
      </w:tr>
      <w:tr>
        <w:trPr>
          <w:trHeight w:val="840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Заявители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both"/>
              <w:outlineLvl w:val="2"/>
              <w:rPr/>
            </w:pPr>
            <w:r>
              <w:rPr>
                <w:rStyle w:val="5"/>
                <w:rFonts w:eastAsia="Times New Roman" w:cs="Liberation Serif" w:ascii="Arial" w:hAnsi="Arial"/>
                <w:color w:val="000000"/>
                <w:sz w:val="24"/>
                <w:szCs w:val="24"/>
                <w:shd w:fill="FFFFFF" w:val="clear"/>
                <w:lang w:eastAsia="ru-RU"/>
              </w:rPr>
              <w:t>Муниципальная услуга предоставляется собственнику помещения в многоквартирном доме или уполномоченному им лицу (далее - заявитель)</w:t>
            </w:r>
          </w:p>
        </w:tc>
      </w:tr>
      <w:tr>
        <w:trPr>
          <w:trHeight w:val="11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ru-RU"/>
              </w:rPr>
              <w:t>документ удостоверяющий личность;</w:t>
            </w:r>
          </w:p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ru-RU"/>
              </w:rPr>
              <w:t>- документ, подтверждающий полномочия на осуществление действий от имени заявителя (в случае, если заявление подается через представителя заявителя).</w:t>
            </w:r>
          </w:p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ru-RU"/>
              </w:rPr>
              <w:t>-заявление о переводе помещения;</w:t>
            </w:r>
          </w:p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ru-RU"/>
              </w:rPr>
              <w:t>-правоустанавливающие документы на переводимое помещение (подлинники или засвидетельствованные в нотариальном порядке копии);</w:t>
            </w:r>
          </w:p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ru-RU"/>
              </w:rPr>
              <w:t>-план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      </w:r>
          </w:p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ru-RU"/>
              </w:rPr>
              <w:t>-поэтажный план дома, в котором находится переводимое помещение;</w:t>
            </w:r>
          </w:p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ru-RU"/>
              </w:rPr>
              <w:t>-подготовленный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      </w:r>
          </w:p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Calibri" w:cs="Liberation Serif" w:ascii="Arial" w:hAnsi="Arial"/>
                <w:color w:val="000000"/>
                <w:sz w:val="24"/>
                <w:szCs w:val="24"/>
                <w:lang w:eastAsia="ru-RU"/>
              </w:rPr>
              <w:t>-протокол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      </w:r>
          </w:p>
          <w:p>
            <w:pPr>
              <w:pStyle w:val="Normal"/>
              <w:tabs>
                <w:tab w:val="clear" w:pos="708"/>
                <w:tab w:val="left" w:pos="851" w:leader="none"/>
                <w:tab w:val="left" w:pos="1134" w:leader="none"/>
              </w:tabs>
              <w:spacing w:lineRule="auto" w:line="240" w:before="0" w:after="0"/>
              <w:ind w:hanging="0"/>
              <w:jc w:val="both"/>
              <w:rPr>
                <w:rFonts w:ascii="Arial" w:hAnsi="Arial"/>
              </w:rPr>
            </w:pPr>
            <w:r>
              <w:rPr>
                <w:rFonts w:eastAsia="Calibri" w:cs="Liberation Serif" w:ascii="Arial" w:hAnsi="Arial"/>
                <w:color w:val="000000"/>
                <w:spacing w:val="-1"/>
                <w:sz w:val="24"/>
                <w:szCs w:val="24"/>
                <w:shd w:fill="auto" w:val="clear"/>
                <w:lang w:eastAsia="ru-RU"/>
              </w:rPr>
              <w:t>-согласие каждого собственника всех помещений, примыкающих к переводимому помещению, на перевод жилого помещения в нежилое помещение.</w:t>
            </w:r>
          </w:p>
        </w:tc>
      </w:tr>
      <w:tr>
        <w:trPr>
          <w:trHeight w:val="1466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Необязательные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sz w:val="24"/>
                <w:szCs w:val="24"/>
                <w:highlight w:val="white"/>
              </w:rPr>
            </w:r>
          </w:p>
        </w:tc>
      </w:tr>
      <w:tr>
        <w:trPr>
          <w:trHeight w:val="84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spacing w:lineRule="auto" w:line="240" w:before="0" w:after="200"/>
              <w:ind w:left="0" w:right="0" w:hanging="0"/>
              <w:jc w:val="both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 xml:space="preserve">-выдача решения о переводе жилого помещения в нежилое помещение и </w:t>
            </w:r>
            <w:r>
              <w:rPr>
                <w:rStyle w:val="5"/>
                <w:rFonts w:cs="Arial" w:ascii="Arial" w:hAnsi="Arial"/>
                <w:color w:val="000000"/>
                <w:spacing w:val="-1"/>
                <w:sz w:val="24"/>
                <w:szCs w:val="24"/>
                <w:shd w:fill="FFFFFF" w:val="clear"/>
              </w:rPr>
              <w:t>нежилого помещения в жилое помещение</w:t>
            </w:r>
            <w:r>
              <w:rPr>
                <w:rFonts w:cs="Arial" w:ascii="Arial" w:hAnsi="Arial"/>
                <w:color w:val="000000"/>
                <w:sz w:val="24"/>
                <w:szCs w:val="24"/>
                <w:shd w:fill="FFFFFF" w:val="clear"/>
              </w:rPr>
              <w:t>;</w:t>
            </w:r>
            <w:r>
              <w:rPr>
                <w:rStyle w:val="5"/>
                <w:rFonts w:eastAsia="Times New Roman" w:cs="Arial" w:ascii="Arial" w:hAnsi="Arial"/>
                <w:b w:val="false"/>
                <w:bCs w:val="false"/>
                <w:color w:val="000000"/>
                <w:spacing w:val="-1"/>
                <w:sz w:val="24"/>
                <w:szCs w:val="24"/>
                <w:shd w:fill="FFFFFF" w:val="clear"/>
                <w:lang w:eastAsia="ru-RU"/>
              </w:rPr>
              <w:t>) -выдача решения об отказе в переводе жилого помещения в нежилое помещение и нежилого помещения в жилое помещение.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Срок предоставления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spacing w:val="-1"/>
                <w:sz w:val="24"/>
                <w:szCs w:val="24"/>
                <w:highlight w:val="white"/>
                <w:lang w:eastAsia="ru-RU"/>
              </w:rPr>
              <w:t>45 календарных дней</w:t>
            </w:r>
          </w:p>
        </w:tc>
      </w:tr>
      <w:tr>
        <w:trPr>
          <w:trHeight w:val="527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Стоимость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Муниципальная услуга предоставляется бесплатно</w:t>
            </w:r>
          </w:p>
        </w:tc>
      </w:tr>
      <w:tr>
        <w:trPr>
          <w:trHeight w:val="1395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>
        <w:trPr>
          <w:trHeight w:val="1966" w:hRule="atLeast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Административный регламент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Web"/>
              <w:widowControl w:val="false"/>
              <w:shd w:val="clear" w:color="auto" w:fill="FFFFFF"/>
              <w:spacing w:before="0" w:after="198"/>
              <w:rPr>
                <w:rFonts w:ascii="Arial" w:hAnsi="Arial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  <w:shd w:fill="FFFFFF" w:val="clear"/>
              </w:rPr>
              <w:t xml:space="preserve">Постановление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Администрации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Куртамышского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муниципального округа от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12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.08.2024 года № 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>147</w:t>
            </w:r>
            <w:r>
              <w:rPr>
                <w:rFonts w:cs="Arial" w:ascii="Arial" w:hAnsi="Arial"/>
                <w:b w:val="false"/>
                <w:bCs w:val="false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Liberation Sans" w:ascii="Arial" w:hAnsi="Arial"/>
                <w:b w:val="false"/>
                <w:bCs w:val="false"/>
                <w:color w:val="000000"/>
                <w:sz w:val="24"/>
                <w:szCs w:val="24"/>
              </w:rPr>
              <w:t>Об утверждении Административного регламента предоставления Администрацией Куртамышского муниципального округа Курганской области муниципальной услуги «Перевод жилого помещения в нежилое помещение и нежилого помещения в жилое помещение»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gutter="0" w:header="0" w:top="426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-" w:customStyle="1">
    <w:name w:val="Hyperlink"/>
    <w:basedOn w:val="DefaultParagraphFont"/>
    <w:rPr>
      <w:color w:val="0000FF"/>
      <w:u w:val="single"/>
    </w:rPr>
  </w:style>
  <w:style w:type="character" w:styleId="Style15" w:customStyle="1">
    <w:name w:val="FollowedHyperlink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-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NormalWeb">
    <w:name w:val="Normal (Web)"/>
    <w:basedOn w:val="Normal"/>
    <w:uiPriority w:val="99"/>
    <w:unhideWhenUsed/>
    <w:qFormat/>
    <w:rsid w:val="00d37e9e"/>
    <w:pPr>
      <w:spacing w:lineRule="auto" w:line="240" w:beforeAutospacing="1" w:after="119"/>
    </w:pPr>
    <w:rPr>
      <w:rFonts w:ascii="Times New Roman" w:hAnsi="Times New Roman" w:eastAsia="Times New Roman" w:cs="Times New Roman"/>
      <w:color w:val="auto"/>
      <w:sz w:val="24"/>
      <w:szCs w:val="24"/>
      <w:lang w:eastAsia="ru-RU"/>
    </w:rPr>
  </w:style>
  <w:style w:type="paragraph" w:styleId="2">
    <w:name w:val="Обычный2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Application>LibreOffice/7.5.3.2$Windows_X86_64 LibreOffice_project/9f56dff12ba03b9acd7730a5a481eea045e468f3</Application>
  <AppVersion>15.0000</AppVersion>
  <Pages>2</Pages>
  <Words>281</Words>
  <Characters>2166</Characters>
  <CharactersWithSpaces>2414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2025-03-26T09:01:23Z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