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774"/>
        <w:gridCol w:w="12588"/>
      </w:tblGrid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Наименование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>
        <w:trPr/>
        <w:tc>
          <w:tcPr>
            <w:tcW w:w="2774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Услуга предоставляется</w:t>
            </w:r>
          </w:p>
        </w:tc>
        <w:tc>
          <w:tcPr>
            <w:tcW w:w="12588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before="0" w:after="20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Администрация </w:t>
            </w:r>
            <w:r>
              <w:rPr>
                <w:rFonts w:ascii="Arial" w:hAnsi="Arial"/>
              </w:rPr>
              <w:t>Каргапольского муниципального округа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Ответственный орган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cs="PT Astra Serif" w:ascii="Arial" w:hAnsi="Arial"/>
              </w:rPr>
              <w:t>Комитет по управлению муниципальным имуществом Администрации Каргапольского муниципального округа Курганской области</w:t>
            </w:r>
          </w:p>
        </w:tc>
      </w:tr>
      <w:tr>
        <w:trPr>
          <w:trHeight w:val="65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Получатели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Физические лица </w:t>
            </w:r>
            <w:r>
              <w:rPr>
                <w:rFonts w:ascii="Arial" w:hAnsi="Arial"/>
              </w:rPr>
              <w:t>(граждане РФ)</w:t>
            </w:r>
          </w:p>
        </w:tc>
      </w:tr>
      <w:tr>
        <w:trPr>
          <w:trHeight w:val="84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Заявители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spacing w:before="0" w:after="0"/>
              <w:ind w:hanging="0" w:left="0" w:right="0"/>
              <w:jc w:val="both"/>
              <w:rPr/>
            </w:pPr>
            <w:r>
              <w:rPr>
                <w:rFonts w:cs="PT Astra Serif;Times New Roman" w:ascii="Arial" w:hAnsi="Arial"/>
                <w:sz w:val="22"/>
                <w:szCs w:val="22"/>
                <w:lang w:eastAsia="ar-SA"/>
              </w:rPr>
              <w:t>Физические лица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1. Заявление о передаче в собственность в порядке приватизации занимаемого жилого помещения;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2. Документ, удостоверяющий личность заявителя;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3. Доверенность (в случае предоставления гражданином и (или) членами его семьи полномочий на обращение от его (их) имени с заявлением о приватизации представителю), удостоверенная в соответствии с действующим законодательством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4. Свидетельства о государственной регистрации актов гражданского состояния (свидетельства о заключении брака, о расторжении брака, о смерти, справки о смене фамилии, имени, отчества);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5. Документ, подтверждающий право заявителя (заявителей) на пользование жилым помещением (ордер, контрольный талон к ордеру, договор социального найма);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6. Нотариально удостоверенные отказы от участия в приватизации от лиц, имеющих право на приватизацию данного жилого помещения, но не желающих его использовать;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7. Решение суда с отметкой о вступлении в законную силу, если им разрешался вопрос, имеющий отношение к предоставлению муниципальной услуги;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8. Решения, заключения, разрешения, распоряжения органа опеки и попечительства, расположенного вне муниципального образования;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9. Архивную поквартирную карточку;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10.  Справку, подтверждающую, что право на приватизацию жилого помещения не было ранее использовано;</w:t>
            </w:r>
          </w:p>
          <w:p>
            <w:pPr>
              <w:pStyle w:val="BodyText"/>
              <w:widowControl w:val="false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11. Справки о регистрации по месту жительства с прежних мест жительства для граждан, участвующих в приватизации (с февраля 1992 года по день регистрации по последнему адресу; для несовершеннолетних – с рождения по день регистрации по последнему адресу);</w:t>
            </w:r>
          </w:p>
          <w:p>
            <w:pPr>
              <w:pStyle w:val="BodyText"/>
              <w:widowControl w:val="false"/>
              <w:spacing w:before="0" w:after="14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  <w:highlight w:val="white"/>
              </w:rPr>
              <w:t>12. Технический паспорт на жилое помещение, выдаваемый организацией, уполномоченной в установленном порядке осуществлять технический учет объектов жилой недвижимости.</w:t>
            </w:r>
          </w:p>
        </w:tc>
      </w:tr>
      <w:tr>
        <w:trPr>
          <w:trHeight w:val="673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Необязательные документы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кадастровый паспорт жилого помещения, выдаваемый Управлением Федеральной службы государственной регистрации, кадастра и картографии по Курганской области;</w:t>
            </w:r>
          </w:p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 решения, заключения, разрешения, распоряжения органа опеки и попечительства, расположенного в муниципальном образовании;</w:t>
            </w:r>
          </w:p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выписку из Реестра муниципального имущества муниципального образования;</w:t>
            </w:r>
          </w:p>
          <w:p>
            <w:pPr>
              <w:pStyle w:val="BodyText"/>
              <w:widowControl w:val="false"/>
              <w:spacing w:lineRule="auto" w:line="240" w:before="0" w:after="0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- справки о регистрации по месту жительства граждан, обратившихся за приватизацией, выдаваемые Управлением по вопросам миграции Управления Министерства внутренних дел России.</w:t>
            </w:r>
          </w:p>
        </w:tc>
      </w:tr>
      <w:tr>
        <w:trPr>
          <w:trHeight w:val="1904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Результат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З</w:t>
            </w:r>
            <w:r>
              <w:rPr>
                <w:rFonts w:ascii="Arial" w:hAnsi="Arial"/>
              </w:rPr>
              <w:t>аключение между органом местного самоуправления и гражданином (гражданами) договора на передачу жилого помещения в собственность граждан в порядке приватизации</w:t>
            </w:r>
          </w:p>
        </w:tc>
      </w:tr>
      <w:tr>
        <w:trPr>
          <w:trHeight w:val="120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Срок предоставления услуги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Times New Roman" w:cs="PT Astra Serif;Times New Roman" w:ascii="Arial" w:hAnsi="Arial"/>
                <w:b w:val="false"/>
                <w:bCs w:val="false"/>
                <w:color w:val="000000"/>
                <w:szCs w:val="22"/>
                <w:lang w:eastAsia="ru-RU"/>
              </w:rPr>
              <w:t>2 месяца со дня подачи</w:t>
            </w:r>
          </w:p>
        </w:tc>
      </w:tr>
      <w:tr>
        <w:trPr>
          <w:trHeight w:val="839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Основанием для отказа в приеме заявления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Основания для отказа в приеме документов, необходимых для предоставления муниципальной услуги, отсутствуют.</w:t>
            </w:r>
          </w:p>
        </w:tc>
      </w:tr>
      <w:tr>
        <w:trPr/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color w:val="auto"/>
                <w:shd w:fill="B4C7DC" w:val="clear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Стоимость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/>
              </w:rPr>
            </w:pPr>
            <w:r>
              <w:rPr>
                <w:rFonts w:ascii="Arial" w:hAnsi="Arial"/>
              </w:rPr>
              <w:t>Муниципальная услуга предоставляется бесплатно</w:t>
            </w:r>
          </w:p>
        </w:tc>
      </w:tr>
      <w:tr>
        <w:trPr>
          <w:trHeight w:val="1395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Style20"/>
              <w:widowControl w:val="false"/>
              <w:spacing w:lineRule="auto" w:line="240" w:before="0" w:after="0"/>
              <w:ind w:hanging="0"/>
              <w:jc w:val="left"/>
              <w:rPr>
                <w:rFonts w:eastAsia="Times New Roman" w:cs="Arial"/>
                <w:color w:val="000000"/>
                <w:highlight w:val="white"/>
                <w:lang w:eastAsia="ru-RU"/>
              </w:rPr>
            </w:pPr>
            <w:r>
              <w:rPr>
                <w:rFonts w:eastAsia="Times New Roman" w:cs="Arial"/>
                <w:color w:val="000000"/>
                <w:highlight w:val="white"/>
                <w:lang w:eastAsia="ru-RU"/>
              </w:rPr>
            </w:r>
          </w:p>
        </w:tc>
      </w:tr>
      <w:tr>
        <w:trPr>
          <w:trHeight w:val="1739" w:hRule="atLeast"/>
        </w:trPr>
        <w:tc>
          <w:tcPr>
            <w:tcW w:w="2774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color w:val="auto"/>
                <w:sz w:val="21"/>
                <w:szCs w:val="21"/>
                <w:shd w:fill="B4C7DC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000000"/>
                <w:sz w:val="21"/>
                <w:szCs w:val="21"/>
                <w:shd w:fill="B4C7DC" w:val="clear"/>
                <w:lang w:eastAsia="ru-RU"/>
              </w:rPr>
              <w:t>Административный регламент</w:t>
            </w:r>
          </w:p>
        </w:tc>
        <w:tc>
          <w:tcPr>
            <w:tcW w:w="12588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233" w:leader="none"/>
              </w:tabs>
              <w:suppressAutoHyphens w:val="true"/>
              <w:bidi w:val="0"/>
              <w:spacing w:lineRule="auto" w:line="240" w:before="0" w:after="0"/>
              <w:ind w:firstLine="340" w:left="0" w:right="0"/>
              <w:jc w:val="both"/>
              <w:rPr>
                <w:rFonts w:ascii="Arial" w:hAnsi="Arial" w:cs="PT Astra Serif;Times New Roman"/>
                <w:b w:val="false"/>
                <w:bCs w:val="false"/>
                <w:color w:val="000000"/>
                <w:sz w:val="22"/>
                <w:szCs w:val="22"/>
              </w:rPr>
            </w:pPr>
            <w:r>
              <w:rPr>
                <w:rFonts w:cs="PT Astra Serif;Times New Roman" w:ascii="Arial" w:hAnsi="Arial"/>
                <w:b w:val="false"/>
                <w:bCs w:val="false"/>
                <w:color w:val="392C69"/>
                <w:sz w:val="22"/>
                <w:szCs w:val="22"/>
              </w:rPr>
              <w:t xml:space="preserve">Постановление Администрации Каргапольского муниципального округа Курганской области от </w:t>
            </w:r>
            <w:r>
              <w:rPr>
                <w:rFonts w:cs="PT Astra Serif;Times New Roman" w:ascii="Arial" w:hAnsi="Arial"/>
                <w:b w:val="false"/>
                <w:bCs w:val="false"/>
                <w:color w:val="392C69"/>
                <w:sz w:val="22"/>
                <w:szCs w:val="22"/>
              </w:rPr>
              <w:t>28.12.2024</w:t>
            </w:r>
            <w:r>
              <w:rPr>
                <w:rFonts w:cs="PT Astra Serif;Times New Roman" w:ascii="Arial" w:hAnsi="Arial"/>
                <w:b w:val="false"/>
                <w:bCs w:val="false"/>
                <w:color w:val="392C69"/>
                <w:sz w:val="22"/>
                <w:szCs w:val="22"/>
              </w:rPr>
              <w:t xml:space="preserve"> г. №</w:t>
            </w:r>
            <w:r>
              <w:rPr>
                <w:rFonts w:cs="PT Astra Serif;Times New Roman" w:ascii="Arial" w:hAnsi="Arial"/>
                <w:b w:val="false"/>
                <w:bCs w:val="false"/>
                <w:color w:val="392C69"/>
                <w:sz w:val="22"/>
                <w:szCs w:val="22"/>
              </w:rPr>
              <w:t>1602</w:t>
            </w:r>
            <w:r>
              <w:rPr>
                <w:rFonts w:cs="PT Astra Serif;Times New Roman" w:ascii="Arial" w:hAnsi="Arial"/>
                <w:b w:val="false"/>
                <w:bCs w:val="false"/>
                <w:color w:val="392C69"/>
                <w:sz w:val="22"/>
                <w:szCs w:val="22"/>
              </w:rPr>
              <w:t xml:space="preserve"> Об утверждении Административного регламента по предоставлению муниципальной услуги «Передача в собственность граждан занимаемых ими жилых помещений жилищного фонда (приватизация жилищного фонда)»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ru-RU" w:eastAsia="en-US" w:bidi="ar-SA"/>
    </w:rPr>
  </w:style>
  <w:style w:type="paragraph" w:styleId="Heading3">
    <w:name w:val="Heading 3"/>
    <w:basedOn w:val="Style16"/>
    <w:next w:val="BodyText"/>
    <w:qFormat/>
    <w:pPr>
      <w:spacing w:before="140" w:after="120"/>
      <w:outlineLvl w:val="2"/>
    </w:pPr>
    <w:rPr>
      <w:rFonts w:ascii="Liberation Serif" w:hAnsi="Liberation Serif" w:eastAsia="Segoe UI" w:cs="Tahoma"/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>
    <w:name w:val="Основной шрифт абзаца"/>
    <w:qFormat/>
    <w:rPr/>
  </w:style>
  <w:style w:type="character" w:styleId="Hyperlink">
    <w:name w:val="Hyperlink"/>
    <w:basedOn w:val="Style14"/>
    <w:rPr>
      <w:color w:val="0000FF"/>
      <w:u w:val="single"/>
    </w:rPr>
  </w:style>
  <w:style w:type="character" w:styleId="FollowedHyperlink">
    <w:name w:val="FollowedHyperlink"/>
    <w:basedOn w:val="Style14"/>
    <w:rPr>
      <w:color w:val="800080"/>
      <w:u w:val="single"/>
    </w:rPr>
  </w:style>
  <w:style w:type="character" w:styleId="Style15">
    <w:name w:val="Выделение"/>
    <w:qFormat/>
    <w:rPr>
      <w:i/>
      <w:i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hanging="0" w:left="720"/>
      <w:contextualSpacing/>
    </w:pPr>
    <w:rPr/>
  </w:style>
  <w:style w:type="paragraph" w:styleId="Ng-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0"/>
      <w:sz w:val="22"/>
      <w:szCs w:val="20"/>
      <w:lang w:val="ru-RU" w:eastAsia="ru-RU" w:bidi="ar-SA"/>
    </w:rPr>
  </w:style>
  <w:style w:type="paragraph" w:styleId="Style18">
    <w:name w:val="Содержимое таблицы"/>
    <w:basedOn w:val="Normal"/>
    <w:qFormat/>
    <w:pPr/>
    <w:rPr/>
  </w:style>
  <w:style w:type="paragraph" w:styleId="Style19">
    <w:name w:val="Заголовок таблицы"/>
    <w:basedOn w:val="Style18"/>
    <w:qFormat/>
    <w:pPr/>
    <w:rPr/>
  </w:style>
  <w:style w:type="paragraph" w:styleId="Style20">
    <w:name w:val="Обычный (веб)"/>
    <w:basedOn w:val="Normal"/>
    <w:qFormat/>
    <w:pPr>
      <w:overflowPunct w:val="false"/>
      <w:spacing w:lineRule="auto" w:line="324" w:before="0" w:after="360"/>
      <w:textAlignment w:val="auto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1186</TotalTime>
  <Application>LibreOffice/7.6.3.2$Windows_X86_64 LibreOffice_project/29d686fea9f6705b262d369fede658f824154cc0</Application>
  <AppVersion>15.0000</AppVersion>
  <Pages>3</Pages>
  <Words>412</Words>
  <Characters>3109</Characters>
  <CharactersWithSpaces>3486</CharactersWithSpaces>
  <Paragraphs>39</Paragraphs>
  <Company>КонсультантПлюс Версия 4018.00.62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2019-10-30T08:24:00Z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2025-04-03T13:23:35Z</dcterms:modified>
  <cp:revision>66</cp:revision>
  <dc:subject/>
  <dc:title>Закон РФ от 04.07.1991 N 1541-1(ред. от 20.12.2017)"О приватизации жилищного фонда в Российской Федерации"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