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Администрация </w:t>
            </w:r>
            <w:r>
              <w:rPr>
                <w:rFonts w:cs="Arial" w:ascii="Arial" w:hAnsi="Arial"/>
                <w:color w:val="00000A"/>
                <w:sz w:val="24"/>
                <w:szCs w:val="24"/>
              </w:rPr>
              <w:t>Каргапольского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2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Физические лица, юридические лица</w:t>
            </w:r>
          </w:p>
        </w:tc>
      </w:tr>
      <w:tr>
        <w:trPr>
          <w:trHeight w:val="45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Style w:val="FontStyle20"/>
                <w:rFonts w:eastAsia="Arial" w:cs="Arial" w:ascii="Arial" w:hAnsi="Arial"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rStyle w:val="FontStyle20"/>
                <w:rFonts w:eastAsia="Arial" w:cs="Arial" w:ascii="Arial" w:hAnsi="Arial"/>
                <w:color w:val="00000A"/>
                <w:sz w:val="24"/>
                <w:szCs w:val="24"/>
              </w:rPr>
              <w:t>Каргапольского</w:t>
            </w:r>
            <w:r>
              <w:rPr>
                <w:rStyle w:val="FontStyle20"/>
                <w:rFonts w:eastAsia="Arial" w:cs="Arial" w:ascii="Arial" w:hAnsi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муниципального округа</w:t>
            </w:r>
          </w:p>
        </w:tc>
      </w:tr>
      <w:tr>
        <w:trPr>
          <w:trHeight w:val="910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auto"/>
                <w:sz w:val="24"/>
                <w:szCs w:val="24"/>
                <w:lang w:val="ru-RU" w:eastAsia="zxx" w:bidi="zxx"/>
              </w:rPr>
              <w:t>Дача письменных разъяснений налогоплательщикам по вопросам применения нормативных правовых актов Каргапольского муниципального округа о местных налогах и сборах</w:t>
            </w:r>
          </w:p>
        </w:tc>
      </w:tr>
      <w:tr>
        <w:trPr>
          <w:trHeight w:val="1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0"/>
              <w:jc w:val="left"/>
              <w:rPr/>
            </w:pP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-</w:t>
            </w: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eastAsia="ru-RU"/>
              </w:rPr>
              <w:t>заявление;</w:t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eastAsia="ru-RU"/>
              </w:rPr>
              <w:t>-документ, удостоверяющий личность заявителя, представителя;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-документ, удостоверяющий полномочия представителя заявителя, в случае обращения за предоставлением муниципальной услуги представителя заявителя.</w:t>
            </w:r>
          </w:p>
        </w:tc>
      </w:tr>
      <w:tr>
        <w:trPr>
          <w:trHeight w:val="73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</w:r>
          </w:p>
        </w:tc>
      </w:tr>
      <w:tr>
        <w:trPr>
          <w:trHeight w:val="2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Arial" w:hAnsi="Arial" w:cs="Arial"/>
                <w:b w:val="false"/>
                <w:bCs w:val="false"/>
                <w:i w:val="false"/>
                <w:i w:val="false"/>
                <w:iCs w:val="false"/>
                <w:color w:val="auto"/>
                <w:sz w:val="24"/>
                <w:szCs w:val="24"/>
                <w:u w:val="none"/>
                <w:shd w:fill="FFFFFF" w:val="clear"/>
                <w:lang w:eastAsia="ru-RU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shd w:fill="FFFFFF" w:val="clear"/>
                <w:lang w:eastAsia="ru-RU"/>
              </w:rPr>
              <w:t xml:space="preserve">письменное разъяснение налогоплательщикам и налоговым агентам по вопросам применения муниципальных правовых актов о налогах и сборах. </w:t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left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>30</w:t>
            </w:r>
            <w:r>
              <w:rPr>
                <w:rFonts w:cs="Arial" w:ascii="Arial" w:hAnsi="Arial"/>
                <w:sz w:val="24"/>
                <w:szCs w:val="24"/>
                <w:highlight w:val="white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highlight w:val="white"/>
              </w:rPr>
              <w:t>календарных</w:t>
            </w:r>
            <w:r>
              <w:rPr>
                <w:rFonts w:cs="Arial" w:ascii="Arial" w:hAnsi="Arial"/>
                <w:sz w:val="24"/>
                <w:szCs w:val="24"/>
                <w:highlight w:val="white"/>
              </w:rPr>
              <w:t xml:space="preserve"> дней </w:t>
            </w:r>
            <w:r>
              <w:rPr>
                <w:rFonts w:cs="Arial" w:ascii="Arial" w:hAnsi="Arial"/>
                <w:sz w:val="24"/>
                <w:szCs w:val="24"/>
                <w:highlight w:val="white"/>
              </w:rPr>
              <w:t>(срок может быть продлен, но не более чем на 30 дней)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ind w:hanging="0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 xml:space="preserve">Постановление Администрации Каргапольского муниципального округа Курганской области от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>22.11.2024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 xml:space="preserve"> года №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>1428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 xml:space="preserve"> Об утверждении Административного регламента предоставления муниципальной услуги «Дача письменных разъяснений налогоплательщикам по вопросам применения  нормативных правовых актов Каргапольского муниципального округа о местных налогах и сборах»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Hyperlink" w:customStyle="1">
    <w:name w:val="Hyperlink"/>
    <w:basedOn w:val="DefaultParagraphFont"/>
    <w:rPr>
      <w:color w:val="0000FF"/>
      <w:u w:val="single"/>
    </w:rPr>
  </w:style>
  <w:style w:type="character" w:styleId="FollowedHyperlink" w:customStyle="1">
    <w:name w:val="FollowedHyperlink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hanging="0" w:left="72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17" w:customStyle="1">
    <w:name w:val="Содержимое таблицы"/>
    <w:basedOn w:val="Normal"/>
    <w:qFormat/>
    <w:pPr/>
    <w:rPr/>
  </w:style>
  <w:style w:type="paragraph" w:styleId="Style18" w:customStyle="1">
    <w:name w:val="Заголовок таблицы"/>
    <w:basedOn w:val="Style17"/>
    <w:qFormat/>
    <w:pPr/>
    <w:rPr/>
  </w:style>
  <w:style w:type="paragraph" w:styleId="Style19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Application>LibreOffice/7.6.3.2$Windows_X86_64 LibreOffice_project/29d686fea9f6705b262d369fede658f824154cc0</Application>
  <AppVersion>15.0000</AppVersion>
  <Pages>2</Pages>
  <Words>146</Words>
  <Characters>1232</Characters>
  <CharactersWithSpaces>1357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2025-04-03T13:55:54Z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