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15363" w:type="dxa"/>
        <w:jc w:val="left"/>
        <w:tblInd w:w="135" w:type="dxa"/>
        <w:tblLayout w:type="fixed"/>
        <w:tblCellMar>
          <w:top w:w="150" w:type="dxa"/>
          <w:left w:w="150" w:type="dxa"/>
          <w:bottom w:w="150" w:type="dxa"/>
          <w:right w:w="150" w:type="dxa"/>
        </w:tblCellMar>
        <w:tblLook w:firstRow="1" w:noVBand="1" w:lastRow="0" w:firstColumn="1" w:lastColumn="0" w:noHBand="0" w:val="04a0"/>
      </w:tblPr>
      <w:tblGrid>
        <w:gridCol w:w="2774"/>
        <w:gridCol w:w="12588"/>
      </w:tblGrid>
      <w:tr>
        <w:trPr/>
        <w:tc>
          <w:tcPr>
            <w:tcW w:w="27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before="0" w:after="200"/>
              <w:rPr>
                <w:rFonts w:ascii="Arial" w:hAnsi="Arial"/>
                <w:b/>
                <w:bCs/>
                <w:color w:val="auto"/>
                <w:sz w:val="24"/>
                <w:szCs w:val="24"/>
                <w:shd w:fill="auto" w:val="clear"/>
              </w:rPr>
            </w:pPr>
            <w:r>
              <w:rPr>
                <w:rFonts w:ascii="Arial" w:hAnsi="Arial"/>
                <w:b/>
                <w:bCs/>
                <w:color w:val="000000"/>
                <w:sz w:val="24"/>
                <w:szCs w:val="24"/>
                <w:shd w:fill="auto" w:val="clear"/>
              </w:rPr>
              <w:t>Наименование услуги</w:t>
            </w:r>
          </w:p>
        </w:tc>
        <w:tc>
          <w:tcPr>
            <w:tcW w:w="125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ind w:hanging="0"/>
              <w:jc w:val="both"/>
              <w:rPr>
                <w:rFonts w:ascii="Liberation Sans" w:hAnsi="Liberation Sans" w:eastAsia="Tahoma" w:cs="Tahoma"/>
                <w:b/>
                <w:bCs/>
                <w:color w:val="000000"/>
                <w:sz w:val="24"/>
                <w:szCs w:val="24"/>
                <w:shd w:fill="auto" w:val="clear"/>
                <w:lang w:bidi="ru-RU"/>
              </w:rPr>
            </w:pPr>
            <w:r>
              <w:rPr>
                <w:rFonts w:eastAsia="Tahoma" w:cs="Tahoma" w:ascii="Liberation Sans" w:hAnsi="Liberation Sans"/>
                <w:b/>
                <w:bCs/>
                <w:color w:val="000000"/>
                <w:sz w:val="24"/>
                <w:szCs w:val="24"/>
                <w:shd w:fill="auto" w:val="clear"/>
                <w:lang w:bidi="ru-RU"/>
              </w:rPr>
              <w:t>Согласование проведения переустройства и (или) перепланировки помещения в многоквартирном доме.</w:t>
            </w:r>
          </w:p>
        </w:tc>
      </w:tr>
      <w:tr>
        <w:trPr/>
        <w:tc>
          <w:tcPr>
            <w:tcW w:w="2774" w:type="dxa"/>
            <w:tcBorders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before="0" w:after="200"/>
              <w:rPr>
                <w:rFonts w:ascii="Arial" w:hAnsi="Arial"/>
                <w:b/>
                <w:bCs/>
                <w:color w:val="auto"/>
                <w:sz w:val="24"/>
                <w:szCs w:val="24"/>
                <w:shd w:fill="auto" w:val="clear"/>
              </w:rPr>
            </w:pPr>
            <w:r>
              <w:rPr>
                <w:rFonts w:ascii="Arial" w:hAnsi="Arial"/>
                <w:b/>
                <w:bCs/>
                <w:color w:val="000000"/>
                <w:sz w:val="24"/>
                <w:szCs w:val="24"/>
                <w:shd w:fill="auto" w:val="clear"/>
              </w:rPr>
              <w:t>Ответственный орган</w:t>
            </w:r>
          </w:p>
        </w:tc>
        <w:tc>
          <w:tcPr>
            <w:tcW w:w="12588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ind w:hanging="0"/>
              <w:jc w:val="both"/>
              <w:rPr/>
            </w:pPr>
            <w:r>
              <w:rPr>
                <w:rStyle w:val="FontStyle20"/>
                <w:rFonts w:eastAsia="Tahoma" w:cs="Tahoma" w:ascii="Liberation Sans" w:hAnsi="Liberation Sans"/>
                <w:b w:val="false"/>
                <w:b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shd w:fill="auto" w:val="clear"/>
                <w:em w:val="none"/>
                <w:lang w:val="ru-RU" w:bidi="ru-RU"/>
              </w:rPr>
              <w:t xml:space="preserve">Администрацией </w:t>
            </w:r>
            <w:r>
              <w:rPr>
                <w:rStyle w:val="FontStyle20"/>
                <w:rFonts w:eastAsia="Tahoma" w:cs="Tahoma" w:ascii="Liberation Sans" w:hAnsi="Liberation Sans"/>
                <w:b w:val="false"/>
                <w:b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shd w:fill="auto" w:val="clear"/>
                <w:em w:val="none"/>
                <w:lang w:val="ru-RU" w:bidi="ru-RU"/>
              </w:rPr>
              <w:t>Каргапольского</w:t>
            </w:r>
            <w:r>
              <w:rPr>
                <w:rStyle w:val="FontStyle20"/>
                <w:rFonts w:eastAsia="Tahoma" w:cs="Tahoma" w:ascii="Liberation Sans" w:hAnsi="Liberation Sans"/>
                <w:b w:val="false"/>
                <w:b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shd w:fill="auto" w:val="clear"/>
                <w:em w:val="none"/>
                <w:lang w:val="ru-RU" w:bidi="ru-RU"/>
              </w:rPr>
              <w:t xml:space="preserve"> муниципального округа Курганской области.</w:t>
            </w:r>
          </w:p>
        </w:tc>
      </w:tr>
      <w:tr>
        <w:trPr/>
        <w:tc>
          <w:tcPr>
            <w:tcW w:w="27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before="0" w:after="200"/>
              <w:rPr>
                <w:rFonts w:ascii="Arial" w:hAnsi="Arial"/>
                <w:b/>
                <w:bCs/>
                <w:color w:val="auto"/>
                <w:sz w:val="24"/>
                <w:szCs w:val="24"/>
                <w:shd w:fill="auto" w:val="clear"/>
              </w:rPr>
            </w:pPr>
            <w:r>
              <w:rPr>
                <w:rFonts w:ascii="Arial" w:hAnsi="Arial"/>
                <w:b/>
                <w:bCs/>
                <w:color w:val="000000"/>
                <w:sz w:val="24"/>
                <w:szCs w:val="24"/>
                <w:shd w:fill="auto" w:val="clear"/>
              </w:rPr>
              <w:t>Получатели услуги</w:t>
            </w:r>
          </w:p>
        </w:tc>
        <w:tc>
          <w:tcPr>
            <w:tcW w:w="125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ind w:hanging="0"/>
              <w:jc w:val="both"/>
              <w:rPr>
                <w:rFonts w:ascii="Liberation Sans" w:hAnsi="Liberation Sans" w:cs="Tahoma"/>
                <w:sz w:val="24"/>
                <w:szCs w:val="24"/>
                <w:shd w:fill="auto" w:val="clear"/>
              </w:rPr>
            </w:pPr>
            <w:r>
              <w:rPr>
                <w:rFonts w:eastAsia="Tahoma" w:cs="Tahoma" w:ascii="Liberation Sans" w:hAnsi="Liberation Sans"/>
                <w:color w:val="000000"/>
                <w:sz w:val="24"/>
                <w:szCs w:val="24"/>
                <w:shd w:fill="auto" w:val="clear"/>
                <w:lang w:bidi="ru-RU"/>
              </w:rPr>
              <w:t>Физическое или Юридическое лицо</w:t>
            </w:r>
          </w:p>
        </w:tc>
      </w:tr>
      <w:tr>
        <w:trPr>
          <w:trHeight w:val="693" w:hRule="atLeast"/>
        </w:trPr>
        <w:tc>
          <w:tcPr>
            <w:tcW w:w="27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before="0" w:after="200"/>
              <w:rPr>
                <w:rFonts w:ascii="Arial" w:hAnsi="Arial"/>
                <w:b/>
                <w:bCs/>
                <w:color w:val="auto"/>
                <w:sz w:val="24"/>
                <w:szCs w:val="24"/>
                <w:shd w:fill="auto" w:val="clear"/>
              </w:rPr>
            </w:pPr>
            <w:r>
              <w:rPr>
                <w:rFonts w:ascii="Arial" w:hAnsi="Arial"/>
                <w:b/>
                <w:bCs/>
                <w:color w:val="000000"/>
                <w:sz w:val="24"/>
                <w:szCs w:val="24"/>
                <w:shd w:fill="auto" w:val="clear"/>
              </w:rPr>
              <w:t>Услуга предоставляется</w:t>
            </w:r>
          </w:p>
        </w:tc>
        <w:tc>
          <w:tcPr>
            <w:tcW w:w="125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11"/>
              <w:keepNext w:val="true"/>
              <w:keepLines/>
              <w:shd w:fill="auto" w:val="clear"/>
              <w:spacing w:before="0" w:after="244"/>
              <w:ind w:right="20"/>
              <w:jc w:val="left"/>
              <w:rPr/>
            </w:pPr>
            <w:r>
              <w:rPr>
                <w:rStyle w:val="FontStyle20"/>
                <w:rFonts w:eastAsia="Tahoma" w:cs="Tahoma" w:ascii="Liberation Sans" w:hAnsi="Liberation Sans"/>
                <w:b w:val="false"/>
                <w:b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shd w:fill="auto" w:val="clear"/>
                <w:em w:val="none"/>
                <w:lang w:val="ru-RU" w:eastAsia="ru-RU" w:bidi="ru-RU"/>
              </w:rPr>
              <w:t>Отдел архитектуры и градостроительства Администрации Каргапольского муниципального округа</w:t>
            </w:r>
            <w:r>
              <w:rPr>
                <w:rStyle w:val="FontStyle20"/>
                <w:rFonts w:eastAsia="Tahoma" w:cs="Tahoma" w:ascii="Liberation Sans" w:hAnsi="Liberation Sans"/>
                <w:b w:val="false"/>
                <w:b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shd w:fill="auto" w:val="clear"/>
                <w:em w:val="none"/>
                <w:lang w:val="ru-RU" w:eastAsia="ru-RU" w:bidi="ru-RU"/>
              </w:rPr>
              <w:t xml:space="preserve"> Курганской области</w:t>
            </w:r>
          </w:p>
        </w:tc>
      </w:tr>
      <w:tr>
        <w:trPr>
          <w:trHeight w:val="840" w:hRule="atLeast"/>
        </w:trPr>
        <w:tc>
          <w:tcPr>
            <w:tcW w:w="27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before="0" w:after="200"/>
              <w:rPr>
                <w:rFonts w:cs=""/>
                <w:b/>
                <w:bCs/>
                <w:color w:val="auto"/>
                <w:sz w:val="24"/>
                <w:szCs w:val="24"/>
                <w:shd w:fill="auto" w:val="clear"/>
              </w:rPr>
            </w:pPr>
            <w:r>
              <w:rPr>
                <w:rFonts w:eastAsia="Calibri" w:cs="" w:cstheme="minorBidi" w:eastAsiaTheme="minorHAnsi"/>
                <w:b/>
                <w:bCs/>
                <w:color w:val="000000"/>
                <w:sz w:val="24"/>
                <w:szCs w:val="24"/>
                <w:shd w:fill="auto" w:val="clear"/>
              </w:rPr>
              <w:t>Заявители</w:t>
            </w:r>
          </w:p>
        </w:tc>
        <w:tc>
          <w:tcPr>
            <w:tcW w:w="125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Autospacing="1" w:after="0"/>
              <w:ind w:hanging="0"/>
              <w:jc w:val="both"/>
              <w:rPr>
                <w:rFonts w:ascii="Liberation Sans" w:hAnsi="Liberation Sans" w:cs="Tahoma"/>
                <w:sz w:val="24"/>
                <w:szCs w:val="24"/>
                <w:shd w:fill="auto" w:val="clear"/>
              </w:rPr>
            </w:pPr>
            <w:r>
              <w:rPr>
                <w:rFonts w:eastAsia="Tahoma" w:cs="Tahoma" w:ascii="Liberation Sans" w:hAnsi="Liberation Sans"/>
                <w:iCs/>
                <w:color w:val="000000"/>
                <w:spacing w:val="-1"/>
                <w:sz w:val="24"/>
                <w:szCs w:val="24"/>
                <w:shd w:fill="auto" w:val="clear"/>
                <w:lang w:eastAsia="ar-SA" w:bidi="ru-RU"/>
              </w:rPr>
              <w:t>Собственник помещения в многоквартирном доме или уполномоченное им лицо.</w:t>
            </w:r>
          </w:p>
        </w:tc>
      </w:tr>
      <w:tr>
        <w:trPr>
          <w:trHeight w:val="117" w:hRule="atLeast"/>
        </w:trPr>
        <w:tc>
          <w:tcPr>
            <w:tcW w:w="2774" w:type="dxa"/>
            <w:tcBorders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before="0" w:after="200"/>
              <w:rPr>
                <w:rFonts w:ascii="Arial" w:hAnsi="Arial"/>
                <w:b/>
                <w:bCs/>
                <w:color w:val="auto"/>
                <w:sz w:val="24"/>
                <w:szCs w:val="24"/>
                <w:shd w:fill="auto" w:val="clear"/>
              </w:rPr>
            </w:pPr>
            <w:r>
              <w:rPr>
                <w:rFonts w:ascii="Arial" w:hAnsi="Arial"/>
                <w:b/>
                <w:bCs/>
                <w:color w:val="000000"/>
                <w:sz w:val="24"/>
                <w:szCs w:val="24"/>
                <w:shd w:fill="auto" w:val="clear"/>
              </w:rPr>
              <w:t>Обязательные документы</w:t>
            </w:r>
          </w:p>
        </w:tc>
        <w:tc>
          <w:tcPr>
            <w:tcW w:w="12588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tabs>
                <w:tab w:val="clear" w:pos="708"/>
                <w:tab w:val="left" w:pos="870" w:leader="none"/>
              </w:tabs>
              <w:bidi w:val="0"/>
              <w:spacing w:lineRule="auto" w:line="240" w:before="0" w:after="0"/>
              <w:ind w:hanging="0" w:left="0" w:right="0"/>
              <w:jc w:val="both"/>
              <w:rPr>
                <w:highlight w:val="none"/>
                <w:shd w:fill="auto" w:val="clear"/>
              </w:rPr>
            </w:pPr>
            <w:r>
              <w:rPr>
                <w:rFonts w:eastAsia="Tahoma" w:cs="Tahoma" w:ascii="Liberation Sans" w:hAnsi="Liberation Sans"/>
                <w:color w:val="000000"/>
                <w:sz w:val="24"/>
                <w:szCs w:val="24"/>
                <w:shd w:fill="auto" w:val="clear"/>
                <w:lang w:bidi="ru-RU"/>
              </w:rPr>
              <w:t>1. Заявление о переустройстве и (или) перепланировке помещения в многоквартирном доме;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870" w:leader="none"/>
              </w:tabs>
              <w:bidi w:val="0"/>
              <w:spacing w:lineRule="auto" w:line="240" w:before="0" w:after="0"/>
              <w:ind w:hanging="0" w:left="0" w:right="0"/>
              <w:jc w:val="both"/>
              <w:rPr>
                <w:highlight w:val="none"/>
                <w:shd w:fill="auto" w:val="clear"/>
              </w:rPr>
            </w:pPr>
            <w:r>
              <w:rPr>
                <w:rFonts w:eastAsia="Tahoma" w:cs="Tahoma" w:ascii="Liberation Sans" w:hAnsi="Liberation Sans"/>
                <w:color w:val="000000"/>
                <w:sz w:val="24"/>
                <w:szCs w:val="24"/>
                <w:shd w:fill="auto" w:val="clear"/>
                <w:lang w:bidi="ru-RU"/>
              </w:rPr>
              <w:t xml:space="preserve">2. </w:t>
            </w:r>
            <w:r>
              <w:rPr>
                <w:rFonts w:eastAsia="Tahoma" w:cs="Tahoma" w:ascii="Liberation Sans" w:hAnsi="Liberation Sans"/>
                <w:color w:val="000000"/>
                <w:sz w:val="24"/>
                <w:szCs w:val="24"/>
                <w:shd w:fill="auto" w:val="clear"/>
                <w:lang w:bidi="ru-RU"/>
              </w:rPr>
              <w:t>П</w:t>
            </w:r>
            <w:r>
              <w:rPr>
                <w:rFonts w:eastAsia="Tahoma" w:cs="Liberation Serif;Times New Roman" w:ascii="Liberation Serif;Times New Roman" w:hAnsi="Liberation Serif;Times New Roman"/>
                <w:color w:val="000000"/>
                <w:sz w:val="24"/>
                <w:szCs w:val="24"/>
                <w:shd w:fill="auto" w:val="clear"/>
                <w:lang w:bidi="ru-RU"/>
              </w:rPr>
              <w:t xml:space="preserve">равоустанавливающие документы на переустраиваемое и (или) перепланируемое помещение в многоквартирном доме </w:t>
            </w:r>
            <w:r>
              <w:rPr>
                <w:rFonts w:eastAsia="Tahoma" w:cs="Liberation Serif;Times New Roman" w:ascii="Liberation Serif;Times New Roman" w:hAnsi="Liberation Serif;Times New Roman"/>
                <w:color w:val="000000"/>
                <w:sz w:val="24"/>
                <w:szCs w:val="24"/>
                <w:shd w:fill="auto" w:val="clear"/>
                <w:lang w:bidi="ru-RU"/>
              </w:rPr>
              <w:t>(</w:t>
            </w:r>
            <w:r>
              <w:rPr>
                <w:rFonts w:eastAsia="Tahoma" w:cs="Liberation Serif;Times New Roman" w:ascii="Liberation Serif;Times New Roman" w:hAnsi="Liberation Serif;Times New Roman"/>
                <w:color w:val="000000"/>
                <w:sz w:val="24"/>
                <w:szCs w:val="24"/>
                <w:shd w:fill="auto" w:val="clear"/>
                <w:lang w:bidi="ru-RU"/>
              </w:rPr>
              <w:t>если право на переустраиваемое и (или) перепланируемое помещение в многоквартирном доме зарегистрировано в Едином государственном реестре недвижимости</w:t>
            </w:r>
            <w:r>
              <w:rPr>
                <w:rFonts w:eastAsia="Tahoma" w:cs="Liberation Serif;Times New Roman" w:ascii="Liberation Serif;Times New Roman" w:hAnsi="Liberation Serif;Times New Roman"/>
                <w:color w:val="000000"/>
                <w:sz w:val="24"/>
                <w:szCs w:val="24"/>
                <w:shd w:fill="auto" w:val="clear"/>
                <w:lang w:bidi="ru-RU"/>
              </w:rPr>
              <w:t>);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054" w:leader="none"/>
              </w:tabs>
              <w:bidi w:val="0"/>
              <w:spacing w:lineRule="auto" w:line="240" w:before="0" w:after="0"/>
              <w:ind w:hanging="0" w:left="0" w:right="0"/>
              <w:jc w:val="both"/>
              <w:rPr>
                <w:highlight w:val="none"/>
                <w:shd w:fill="auto" w:val="clear"/>
              </w:rPr>
            </w:pPr>
            <w:r>
              <w:rPr>
                <w:rFonts w:eastAsia="Tahoma" w:cs="Tahoma" w:ascii="Liberation Sans" w:hAnsi="Liberation Sans"/>
                <w:color w:val="000000"/>
                <w:sz w:val="24"/>
                <w:szCs w:val="24"/>
                <w:shd w:fill="auto" w:val="clear"/>
                <w:lang w:bidi="ru-RU"/>
              </w:rPr>
              <w:t xml:space="preserve">3. </w:t>
            </w:r>
            <w:r>
              <w:rPr>
                <w:rFonts w:eastAsia="Tahoma" w:cs="Tahoma" w:ascii="Liberation Sans" w:hAnsi="Liberation Sans"/>
                <w:color w:val="000000"/>
                <w:sz w:val="24"/>
                <w:szCs w:val="24"/>
                <w:shd w:fill="auto" w:val="clear"/>
                <w:lang w:bidi="ru-RU"/>
              </w:rPr>
              <w:t>П</w:t>
            </w:r>
            <w:r>
              <w:rPr>
                <w:rFonts w:eastAsia="Tahoma" w:cs="Liberation Serif;Times New Roman" w:ascii="Liberation Serif;Times New Roman" w:hAnsi="Liberation Serif;Times New Roman"/>
                <w:color w:val="000000"/>
                <w:sz w:val="24"/>
                <w:szCs w:val="24"/>
                <w:shd w:fill="auto" w:val="clear"/>
                <w:lang w:bidi="ru-RU"/>
              </w:rPr>
              <w:t>одготовленный и оформленный в установленном порядке проект переустройства и (или) перепланировки переустраиваемого и (или) перепланируемого помещения в многоквартирном доме;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870" w:leader="none"/>
              </w:tabs>
              <w:bidi w:val="0"/>
              <w:spacing w:lineRule="auto" w:line="240" w:before="0" w:after="0"/>
              <w:ind w:hanging="0" w:left="0" w:right="0"/>
              <w:jc w:val="both"/>
              <w:rPr>
                <w:highlight w:val="none"/>
                <w:shd w:fill="auto" w:val="clear"/>
              </w:rPr>
            </w:pPr>
            <w:r>
              <w:rPr>
                <w:rFonts w:eastAsia="Tahoma" w:cs="Tahoma" w:ascii="Liberation Sans" w:hAnsi="Liberation Sans"/>
                <w:color w:val="000000"/>
                <w:sz w:val="24"/>
                <w:szCs w:val="24"/>
                <w:shd w:fill="auto" w:val="clear"/>
                <w:lang w:bidi="ru-RU"/>
              </w:rPr>
              <w:t xml:space="preserve">4. </w:t>
            </w:r>
            <w:r>
              <w:rPr>
                <w:rFonts w:eastAsia="Tahoma" w:cs="Tahoma" w:ascii="Liberation Sans" w:hAnsi="Liberation Sans"/>
                <w:color w:val="000000"/>
                <w:sz w:val="24"/>
                <w:szCs w:val="24"/>
                <w:shd w:fill="auto" w:val="clear"/>
                <w:lang w:bidi="ru-RU"/>
              </w:rPr>
              <w:t>П</w:t>
            </w:r>
            <w:r>
              <w:rPr>
                <w:rFonts w:eastAsia="Tahoma" w:cs="Liberation Serif;Times New Roman" w:ascii="Liberation Serif;Times New Roman" w:hAnsi="Liberation Serif;Times New Roman"/>
                <w:color w:val="000000"/>
                <w:sz w:val="24"/>
                <w:szCs w:val="24"/>
                <w:shd w:fill="auto" w:val="clear"/>
                <w:lang w:bidi="ru-RU"/>
              </w:rPr>
              <w:t>ротокол общего собрания собственников помещений в многоквартирном доме о согласии всех собственников помещений в многоквартирном доме, в случае если переустройство и (или) перепланировка помещения в многоквартирном доме невозможны без присоединения к данному помещению части общего имущества в многоквартирном доме;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870" w:leader="none"/>
              </w:tabs>
              <w:bidi w:val="0"/>
              <w:spacing w:lineRule="auto" w:line="240" w:before="0" w:after="0"/>
              <w:ind w:hanging="0" w:left="0" w:right="0"/>
              <w:jc w:val="both"/>
              <w:rPr>
                <w:highlight w:val="none"/>
                <w:shd w:fill="auto" w:val="clear"/>
              </w:rPr>
            </w:pPr>
            <w:bookmarkStart w:id="0" w:name="Par98"/>
            <w:bookmarkEnd w:id="0"/>
            <w:r>
              <w:rPr>
                <w:rFonts w:eastAsia="Tahoma" w:cs="Liberation Serif;Times New Roman" w:ascii="Liberation Serif;Times New Roman" w:hAnsi="Liberation Serif;Times New Roman"/>
                <w:color w:val="000000"/>
                <w:sz w:val="24"/>
                <w:szCs w:val="24"/>
                <w:shd w:fill="auto" w:val="clear"/>
                <w:lang w:bidi="ru-RU"/>
              </w:rPr>
              <w:t>5. Технический паспорт переустраиваемого и (или) перепланируемого помещения в многоквартирном доме;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870" w:leader="none"/>
              </w:tabs>
              <w:bidi w:val="0"/>
              <w:spacing w:lineRule="auto" w:line="240" w:before="0" w:after="0"/>
              <w:ind w:hanging="0" w:left="0" w:right="0"/>
              <w:jc w:val="both"/>
              <w:rPr>
                <w:highlight w:val="none"/>
                <w:shd w:fill="auto" w:val="clear"/>
              </w:rPr>
            </w:pPr>
            <w:r>
              <w:rPr>
                <w:rFonts w:eastAsia="Tahoma" w:cs="Liberation Serif;Times New Roman" w:ascii="Liberation Serif;Times New Roman" w:hAnsi="Liberation Serif;Times New Roman"/>
                <w:color w:val="000000"/>
                <w:sz w:val="24"/>
                <w:szCs w:val="24"/>
                <w:shd w:fill="auto" w:val="clear"/>
                <w:lang w:bidi="ru-RU"/>
              </w:rPr>
              <w:t>6. Согласие в письменной форме всех членов семьи нанимателя (в том числе временно отсутствующих членов семьи нанимателя), занимающих переустраиваемое и (или) перепланируемое жилое помещение на основании договора социального найма (в случае, если заявителем является уполномоченный наймодателем на представление предусмотренных настоящим пунктом документов наниматель переустраиваемого и (или) перепланируемого жилого помещения по договору социального найма);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870" w:leader="none"/>
              </w:tabs>
              <w:suppressAutoHyphens w:val="false"/>
              <w:bidi w:val="0"/>
              <w:spacing w:lineRule="auto" w:line="240" w:before="0" w:after="0"/>
              <w:ind w:hanging="0" w:left="0" w:right="0"/>
              <w:jc w:val="left"/>
              <w:rPr>
                <w:rFonts w:ascii="Liberation Sans" w:hAnsi="Liberation Sans" w:eastAsia="Tahoma" w:cs="Tahoma"/>
                <w:b w:val="false"/>
                <w:bCs w:val="false"/>
                <w:i w:val="false"/>
                <w:i w:val="false"/>
                <w:iCs w:val="false"/>
                <w:color w:val="000000"/>
                <w:spacing w:val="-1"/>
                <w:sz w:val="24"/>
                <w:szCs w:val="24"/>
                <w:highlight w:val="none"/>
                <w:u w:val="none"/>
                <w:shd w:fill="auto" w:val="clear"/>
                <w:lang w:val="ru-RU" w:bidi="ru-RU"/>
              </w:rPr>
            </w:pPr>
            <w:r>
              <w:rPr>
                <w:rFonts w:eastAsia="Tahoma" w:cs="Tahoma" w:ascii="Liberation Sans" w:hAnsi="Liberation Sans"/>
                <w:b w:val="false"/>
                <w:bCs w:val="false"/>
                <w:i w:val="false"/>
                <w:iCs w:val="false"/>
                <w:color w:val="000000"/>
                <w:spacing w:val="-1"/>
                <w:sz w:val="24"/>
                <w:szCs w:val="24"/>
                <w:u w:val="none"/>
                <w:shd w:fill="auto" w:val="clear"/>
                <w:lang w:val="ru-RU" w:bidi="ru-RU"/>
              </w:rPr>
            </w:r>
          </w:p>
        </w:tc>
      </w:tr>
      <w:tr>
        <w:trPr>
          <w:trHeight w:val="1466" w:hRule="atLeast"/>
        </w:trPr>
        <w:tc>
          <w:tcPr>
            <w:tcW w:w="27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before="0" w:after="200"/>
              <w:rPr>
                <w:rFonts w:ascii="Arial" w:hAnsi="Arial"/>
                <w:b/>
                <w:bCs/>
                <w:color w:val="auto"/>
                <w:sz w:val="24"/>
                <w:szCs w:val="24"/>
                <w:shd w:fill="auto" w:val="clear"/>
              </w:rPr>
            </w:pPr>
            <w:r>
              <w:rPr>
                <w:rFonts w:ascii="Arial" w:hAnsi="Arial"/>
                <w:b/>
                <w:bCs/>
                <w:color w:val="000000"/>
                <w:sz w:val="24"/>
                <w:szCs w:val="24"/>
                <w:shd w:fill="auto" w:val="clear"/>
              </w:rPr>
              <w:t>Необязательные документы</w:t>
            </w:r>
          </w:p>
        </w:tc>
        <w:tc>
          <w:tcPr>
            <w:tcW w:w="125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uppressAutoHyphens w:val="false"/>
              <w:spacing w:before="0" w:after="0"/>
              <w:rPr>
                <w:shd w:fill="auto" w:val="clear"/>
              </w:rPr>
            </w:pPr>
            <w:r>
              <w:rPr>
                <w:rFonts w:cs="Arial" w:ascii="Arial" w:hAnsi="Arial"/>
                <w:b w:val="false"/>
                <w:bCs w:val="false"/>
                <w:sz w:val="22"/>
                <w:szCs w:val="22"/>
                <w:shd w:fill="auto" w:val="clear"/>
              </w:rPr>
              <w:t>1. П</w:t>
            </w:r>
            <w:r>
              <w:rPr>
                <w:rFonts w:eastAsia="Tahoma" w:cs="Tahoma" w:ascii="Liberation Sans" w:hAnsi="Liberation Sans"/>
                <w:b w:val="false"/>
                <w:bCs w:val="false"/>
                <w:color w:val="000000"/>
                <w:sz w:val="24"/>
                <w:szCs w:val="24"/>
                <w:shd w:fill="auto" w:val="clear"/>
                <w:lang w:bidi="ru-RU"/>
              </w:rPr>
              <w:t>равоустанавливающие документы на переустраиваемое и (или) перепланируемое помещение в многоквартирном доме (подлинники или засвидетельствованные в нотариальном порядке копии);</w:t>
            </w:r>
          </w:p>
          <w:p>
            <w:pPr>
              <w:pStyle w:val="Normal"/>
              <w:widowControl w:val="false"/>
              <w:suppressAutoHyphens w:val="false"/>
              <w:spacing w:before="0" w:after="0"/>
              <w:rPr>
                <w:rFonts w:ascii="Liberation Sans" w:hAnsi="Liberation Sans"/>
                <w:shd w:fill="auto" w:val="clear"/>
              </w:rPr>
            </w:pPr>
            <w:r>
              <w:rPr>
                <w:rFonts w:eastAsia="Tahoma" w:cs="Arial" w:ascii="Liberation Sans" w:hAnsi="Liberation Sans"/>
                <w:b w:val="false"/>
                <w:bCs w:val="false"/>
                <w:color w:val="000000"/>
                <w:sz w:val="22"/>
                <w:szCs w:val="22"/>
                <w:shd w:fill="auto" w:val="clear"/>
                <w:lang w:bidi="ru-RU"/>
              </w:rPr>
              <w:t>2. Т</w:t>
            </w:r>
            <w:r>
              <w:rPr>
                <w:rFonts w:eastAsia="Tahoma" w:cs="Tahoma" w:ascii="Liberation Sans" w:hAnsi="Liberation Sans"/>
                <w:b w:val="false"/>
                <w:bCs w:val="false"/>
                <w:color w:val="000000"/>
                <w:sz w:val="24"/>
                <w:szCs w:val="24"/>
                <w:shd w:fill="auto" w:val="clear"/>
                <w:lang w:bidi="ru-RU"/>
              </w:rPr>
              <w:t>ехнический паспорт переустраиваемого и (или) перепланируемого помещения в многоквартирном доме;</w:t>
            </w:r>
          </w:p>
          <w:p>
            <w:pPr>
              <w:pStyle w:val="Normal"/>
              <w:widowControl w:val="false"/>
              <w:suppressAutoHyphens w:val="false"/>
              <w:spacing w:before="0" w:after="0"/>
              <w:rPr>
                <w:rFonts w:ascii="Liberation Sans" w:hAnsi="Liberation Sans"/>
                <w:shd w:fill="auto" w:val="clear"/>
              </w:rPr>
            </w:pPr>
            <w:r>
              <w:rPr/>
            </w:r>
          </w:p>
          <w:p>
            <w:pPr>
              <w:pStyle w:val="Normal"/>
              <w:widowControl w:val="false"/>
              <w:suppressAutoHyphens w:val="false"/>
              <w:spacing w:before="0" w:after="0"/>
              <w:rPr>
                <w:rFonts w:ascii="Arial" w:hAnsi="Arial" w:cs="Arial"/>
                <w:sz w:val="22"/>
                <w:szCs w:val="22"/>
                <w:shd w:fill="auto" w:val="clear"/>
              </w:rPr>
            </w:pPr>
            <w:r>
              <w:rPr>
                <w:rFonts w:cs="Arial" w:ascii="Arial" w:hAnsi="Arial"/>
                <w:sz w:val="22"/>
                <w:szCs w:val="22"/>
                <w:shd w:fill="auto" w:val="clear"/>
              </w:rPr>
            </w:r>
          </w:p>
        </w:tc>
      </w:tr>
      <w:tr>
        <w:trPr>
          <w:trHeight w:val="847" w:hRule="atLeast"/>
        </w:trPr>
        <w:tc>
          <w:tcPr>
            <w:tcW w:w="27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before="0" w:after="200"/>
              <w:rPr>
                <w:rFonts w:ascii="Arial" w:hAnsi="Arial"/>
                <w:b/>
                <w:bCs/>
                <w:color w:val="auto"/>
                <w:sz w:val="24"/>
                <w:szCs w:val="24"/>
                <w:shd w:fill="auto" w:val="clear"/>
              </w:rPr>
            </w:pPr>
            <w:r>
              <w:rPr>
                <w:rFonts w:ascii="Arial" w:hAnsi="Arial"/>
                <w:b/>
                <w:bCs/>
                <w:color w:val="000000"/>
                <w:sz w:val="24"/>
                <w:szCs w:val="24"/>
                <w:shd w:fill="auto" w:val="clear"/>
              </w:rPr>
              <w:t>Результат</w:t>
            </w:r>
          </w:p>
        </w:tc>
        <w:tc>
          <w:tcPr>
            <w:tcW w:w="125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ind w:hanging="0"/>
              <w:rPr/>
            </w:pPr>
            <w:r>
              <w:rPr>
                <w:rStyle w:val="5"/>
                <w:rFonts w:eastAsia="Tahoma" w:cs="Tahoma" w:ascii="Liberation Sans" w:hAnsi="Liberation Sans"/>
                <w:color w:val="000000"/>
                <w:spacing w:val="-1"/>
                <w:sz w:val="24"/>
                <w:szCs w:val="24"/>
                <w:shd w:fill="auto" w:val="clear"/>
                <w:lang w:eastAsia="ru-RU" w:bidi="ru-RU"/>
              </w:rPr>
              <w:t>1. Решение о согласовании проведения переустройства и (или) перепланировки помещения в многоквартирном доме;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ind w:hanging="0"/>
              <w:rPr/>
            </w:pPr>
            <w:r>
              <w:rPr>
                <w:rStyle w:val="5"/>
                <w:rFonts w:eastAsia="Tahoma" w:cs="Tahoma" w:ascii="Liberation Sans" w:hAnsi="Liberation Sans"/>
                <w:color w:val="000000"/>
                <w:spacing w:val="-1"/>
                <w:sz w:val="24"/>
                <w:szCs w:val="24"/>
                <w:shd w:fill="auto" w:val="clear"/>
                <w:lang w:eastAsia="ru-RU" w:bidi="ru-RU"/>
              </w:rPr>
              <w:t xml:space="preserve">2. </w:t>
            </w:r>
            <w:r>
              <w:rPr>
                <w:rStyle w:val="5"/>
                <w:rFonts w:eastAsia="Tahoma" w:cs="Tahoma" w:ascii="Liberation Sans" w:hAnsi="Liberation Sans"/>
                <w:color w:val="000000"/>
                <w:spacing w:val="-1"/>
                <w:sz w:val="24"/>
                <w:szCs w:val="24"/>
                <w:shd w:fill="auto" w:val="clear"/>
                <w:lang w:eastAsia="ru-RU" w:bidi="ru-RU"/>
              </w:rPr>
              <w:t>Р</w:t>
            </w:r>
            <w:r>
              <w:rPr>
                <w:rStyle w:val="5"/>
                <w:rFonts w:eastAsia="Tahoma" w:cs="Tahoma" w:ascii="Liberation Sans" w:hAnsi="Liberation Sans"/>
                <w:color w:val="000000"/>
                <w:spacing w:val="-1"/>
                <w:sz w:val="24"/>
                <w:szCs w:val="24"/>
                <w:shd w:fill="auto" w:val="clear"/>
                <w:lang w:eastAsia="ru-RU" w:bidi="ru-RU"/>
              </w:rPr>
              <w:t>ешение об отказе в согласовании проведения переустройства и (или) перепланировки помещения в многоквартирном доме.</w:t>
            </w:r>
          </w:p>
        </w:tc>
      </w:tr>
      <w:tr>
        <w:trPr/>
        <w:tc>
          <w:tcPr>
            <w:tcW w:w="27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before="0" w:after="200"/>
              <w:rPr>
                <w:rFonts w:ascii="Arial" w:hAnsi="Arial"/>
                <w:b/>
                <w:bCs/>
                <w:color w:val="auto"/>
                <w:sz w:val="24"/>
                <w:szCs w:val="24"/>
                <w:shd w:fill="auto" w:val="clear"/>
              </w:rPr>
            </w:pPr>
            <w:r>
              <w:rPr>
                <w:rFonts w:ascii="Arial" w:hAnsi="Arial"/>
                <w:b/>
                <w:bCs/>
                <w:color w:val="000000"/>
                <w:sz w:val="24"/>
                <w:szCs w:val="24"/>
                <w:shd w:fill="auto" w:val="clear"/>
              </w:rPr>
              <w:t>Срок предоставления услуги</w:t>
            </w:r>
          </w:p>
        </w:tc>
        <w:tc>
          <w:tcPr>
            <w:tcW w:w="125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ind w:hanging="0"/>
              <w:jc w:val="left"/>
              <w:rPr>
                <w:rFonts w:ascii="Arial" w:hAnsi="Arial" w:eastAsia="Times New Roman" w:cs="Arial"/>
                <w:sz w:val="22"/>
                <w:szCs w:val="22"/>
                <w:shd w:fill="auto" w:val="clear"/>
                <w:lang w:eastAsia="ru-RU"/>
              </w:rPr>
            </w:pPr>
            <w:r>
              <w:rPr>
                <w:rFonts w:eastAsia="Times New Roman" w:cs="Arial" w:ascii="Arial" w:hAnsi="Arial"/>
                <w:b w:val="false"/>
                <w:bCs w:val="false"/>
                <w:color w:val="000000"/>
                <w:spacing w:val="-1"/>
                <w:sz w:val="22"/>
                <w:szCs w:val="22"/>
                <w:shd w:fill="auto" w:val="clear"/>
                <w:lang w:val="ru-RU" w:eastAsia="ru-RU"/>
              </w:rPr>
              <w:t>45  календарных дней</w:t>
            </w:r>
          </w:p>
        </w:tc>
      </w:tr>
      <w:tr>
        <w:trPr>
          <w:trHeight w:val="527" w:hRule="atLeast"/>
        </w:trPr>
        <w:tc>
          <w:tcPr>
            <w:tcW w:w="27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before="0" w:after="200"/>
              <w:rPr>
                <w:rFonts w:ascii="Arial" w:hAnsi="Arial"/>
                <w:b/>
                <w:bCs/>
                <w:color w:val="auto"/>
                <w:sz w:val="24"/>
                <w:szCs w:val="24"/>
                <w:shd w:fill="auto" w:val="clear"/>
              </w:rPr>
            </w:pPr>
            <w:r>
              <w:rPr>
                <w:rFonts w:ascii="Arial" w:hAnsi="Arial"/>
                <w:b/>
                <w:bCs/>
                <w:color w:val="000000"/>
                <w:sz w:val="24"/>
                <w:szCs w:val="24"/>
                <w:shd w:fill="auto" w:val="clear"/>
              </w:rPr>
              <w:t>Основания для отказа в приеме заявления</w:t>
            </w:r>
          </w:p>
        </w:tc>
        <w:tc>
          <w:tcPr>
            <w:tcW w:w="125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ListParagraph"/>
              <w:widowControl w:val="false"/>
              <w:spacing w:lineRule="auto" w:line="240" w:before="0" w:after="0"/>
              <w:ind w:hanging="0" w:left="0"/>
              <w:contextualSpacing/>
              <w:jc w:val="both"/>
              <w:rPr>
                <w:sz w:val="22"/>
                <w:szCs w:val="22"/>
                <w:shd w:fill="auto" w:val="clear"/>
              </w:rPr>
            </w:pPr>
            <w:r>
              <w:rPr>
                <w:rFonts w:eastAsia="Times New Roman" w:cs="Arial" w:ascii="Arial" w:hAnsi="Arial"/>
                <w:color w:val="000000"/>
                <w:sz w:val="22"/>
                <w:szCs w:val="22"/>
                <w:shd w:fill="auto" w:val="clear"/>
                <w:lang w:eastAsia="ru-RU"/>
              </w:rPr>
              <w:t>Отсутствуют</w:t>
            </w:r>
          </w:p>
        </w:tc>
      </w:tr>
      <w:tr>
        <w:trPr/>
        <w:tc>
          <w:tcPr>
            <w:tcW w:w="27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before="0" w:after="200"/>
              <w:rPr>
                <w:rFonts w:ascii="Arial" w:hAnsi="Arial"/>
                <w:b/>
                <w:bCs/>
                <w:color w:val="auto"/>
                <w:sz w:val="24"/>
                <w:szCs w:val="24"/>
                <w:shd w:fill="auto" w:val="clear"/>
              </w:rPr>
            </w:pPr>
            <w:r>
              <w:rPr>
                <w:rFonts w:ascii="Arial" w:hAnsi="Arial"/>
                <w:b/>
                <w:bCs/>
                <w:color w:val="000000"/>
                <w:sz w:val="24"/>
                <w:szCs w:val="24"/>
                <w:shd w:fill="auto" w:val="clear"/>
              </w:rPr>
              <w:t>Стоимость</w:t>
            </w:r>
          </w:p>
        </w:tc>
        <w:tc>
          <w:tcPr>
            <w:tcW w:w="125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2"/>
                <w:szCs w:val="22"/>
                <w:shd w:fill="auto" w:val="clear"/>
              </w:rPr>
            </w:pPr>
            <w:r>
              <w:rPr>
                <w:rFonts w:eastAsia="Times New Roman" w:cs="Arial" w:ascii="Arial" w:hAnsi="Arial"/>
                <w:color w:val="000000"/>
                <w:sz w:val="22"/>
                <w:szCs w:val="22"/>
                <w:shd w:fill="auto" w:val="clear"/>
                <w:lang w:eastAsia="ru-RU"/>
              </w:rPr>
              <w:t>Муниципальная услуга предоставляется бесплатно</w:t>
            </w:r>
          </w:p>
        </w:tc>
      </w:tr>
      <w:tr>
        <w:trPr>
          <w:trHeight w:val="1395" w:hRule="atLeast"/>
        </w:trPr>
        <w:tc>
          <w:tcPr>
            <w:tcW w:w="27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before="0" w:after="200"/>
              <w:rPr>
                <w:rFonts w:ascii="Arial" w:hAnsi="Arial"/>
                <w:b/>
                <w:bCs/>
                <w:color w:val="auto"/>
                <w:sz w:val="24"/>
                <w:szCs w:val="24"/>
                <w:shd w:fill="auto" w:val="clear"/>
              </w:rPr>
            </w:pPr>
            <w:r>
              <w:rPr>
                <w:rFonts w:ascii="Arial" w:hAnsi="Arial"/>
                <w:b/>
                <w:bCs/>
                <w:color w:val="000000"/>
                <w:sz w:val="24"/>
                <w:szCs w:val="24"/>
                <w:shd w:fill="auto" w:val="clear"/>
              </w:rPr>
              <w:t>Иные требования, учитывающие особенности предоставления государственной услуги через МФЦ</w:t>
            </w:r>
          </w:p>
        </w:tc>
        <w:tc>
          <w:tcPr>
            <w:tcW w:w="125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ListParagraph"/>
              <w:widowControl w:val="false"/>
              <w:spacing w:lineRule="auto" w:line="240" w:before="0" w:after="0"/>
              <w:ind w:hanging="0" w:left="0"/>
              <w:contextualSpacing/>
              <w:jc w:val="both"/>
              <w:rPr>
                <w:sz w:val="22"/>
                <w:szCs w:val="22"/>
                <w:shd w:fill="auto" w:val="clear"/>
              </w:rPr>
            </w:pPr>
            <w:r>
              <w:rPr>
                <w:rFonts w:eastAsia="Times New Roman" w:cs="Arial" w:ascii="Arial" w:hAnsi="Arial"/>
                <w:color w:val="000000"/>
                <w:sz w:val="22"/>
                <w:szCs w:val="22"/>
                <w:shd w:fill="auto" w:val="clear"/>
                <w:lang w:eastAsia="ru-RU"/>
              </w:rPr>
              <w:t>Отсутствуют</w:t>
            </w:r>
          </w:p>
        </w:tc>
      </w:tr>
      <w:tr>
        <w:trPr>
          <w:trHeight w:val="1201" w:hRule="atLeast"/>
        </w:trPr>
        <w:tc>
          <w:tcPr>
            <w:tcW w:w="27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before="0" w:after="200"/>
              <w:rPr>
                <w:rFonts w:ascii="Arial" w:hAnsi="Arial"/>
                <w:b/>
                <w:bCs/>
                <w:color w:val="auto"/>
                <w:sz w:val="24"/>
                <w:szCs w:val="24"/>
                <w:shd w:fill="auto" w:val="clear"/>
              </w:rPr>
            </w:pPr>
            <w:r>
              <w:rPr>
                <w:rFonts w:ascii="Arial" w:hAnsi="Arial"/>
                <w:b/>
                <w:bCs/>
                <w:color w:val="000000"/>
                <w:sz w:val="24"/>
                <w:szCs w:val="24"/>
                <w:shd w:fill="auto" w:val="clear"/>
              </w:rPr>
              <w:t>Административный регламент</w:t>
            </w:r>
          </w:p>
        </w:tc>
        <w:tc>
          <w:tcPr>
            <w:tcW w:w="125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tabs>
                <w:tab w:val="clear" w:pos="708"/>
                <w:tab w:val="left" w:pos="360" w:leader="none"/>
                <w:tab w:val="left" w:pos="720" w:leader="none"/>
                <w:tab w:val="left" w:pos="1080" w:leader="none"/>
                <w:tab w:val="left" w:pos="1440" w:leader="none"/>
                <w:tab w:val="left" w:pos="1800" w:leader="none"/>
                <w:tab w:val="left" w:pos="2160" w:leader="none"/>
                <w:tab w:val="left" w:pos="2520" w:leader="none"/>
                <w:tab w:val="left" w:pos="2880" w:leader="none"/>
                <w:tab w:val="left" w:pos="3240" w:leader="none"/>
                <w:tab w:val="left" w:pos="3600" w:leader="none"/>
                <w:tab w:val="left" w:pos="3960" w:leader="none"/>
                <w:tab w:val="left" w:pos="4320" w:leader="none"/>
                <w:tab w:val="left" w:pos="4680" w:leader="none"/>
                <w:tab w:val="left" w:pos="5040" w:leader="none"/>
                <w:tab w:val="left" w:pos="5400" w:leader="none"/>
                <w:tab w:val="left" w:pos="5760" w:leader="none"/>
                <w:tab w:val="left" w:pos="6120" w:leader="none"/>
                <w:tab w:val="left" w:pos="6480" w:leader="none"/>
                <w:tab w:val="left" w:pos="6840" w:leader="none"/>
                <w:tab w:val="left" w:pos="7200" w:leader="none"/>
                <w:tab w:val="left" w:pos="7560" w:leader="none"/>
                <w:tab w:val="left" w:pos="7920" w:leader="none"/>
                <w:tab w:val="left" w:pos="8280" w:leader="none"/>
                <w:tab w:val="left" w:pos="8640" w:leader="none"/>
                <w:tab w:val="left" w:pos="9000" w:leader="none"/>
                <w:tab w:val="left" w:pos="9360" w:leader="none"/>
                <w:tab w:val="left" w:pos="9720" w:leader="none"/>
                <w:tab w:val="left" w:pos="10080" w:leader="none"/>
                <w:tab w:val="left" w:pos="10440" w:leader="none"/>
                <w:tab w:val="left" w:pos="10800" w:leader="none"/>
                <w:tab w:val="left" w:pos="11160" w:leader="none"/>
                <w:tab w:val="left" w:pos="11520" w:leader="none"/>
              </w:tabs>
              <w:rPr>
                <w:rFonts w:ascii="Segoe Print" w:hAnsi="Segoe Print"/>
                <w:b w:val="false"/>
                <w:color w:val="auto"/>
                <w:spacing w:val="0"/>
                <w:sz w:val="22"/>
                <w:highlight w:val="none"/>
                <w:lang w:val="ru-RU"/>
              </w:rPr>
            </w:pPr>
            <w:r>
              <w:rPr>
                <w:rStyle w:val="FontStyle20"/>
                <w:rFonts w:eastAsia="Tahoma" w:cs="Arial" w:ascii="Arial CYR" w:hAnsi="Arial CYR"/>
                <w:b w:val="false"/>
                <w:bCs w:val="false"/>
                <w:i w:val="false"/>
                <w:iCs w:val="false"/>
                <w:color w:val="00000A"/>
                <w:spacing w:val="-1"/>
                <w:sz w:val="22"/>
                <w:szCs w:val="24"/>
                <w:shd w:fill="auto" w:val="clear"/>
                <w:lang w:bidi="ru-RU"/>
              </w:rPr>
              <w:t xml:space="preserve">Постановление </w:t>
            </w:r>
            <w:r>
              <w:rPr>
                <w:rFonts w:ascii="Arial CYR" w:hAnsi="Arial CYR"/>
                <w:color w:val="auto"/>
                <w:sz w:val="22"/>
              </w:rPr>
              <w:t>Администрации Каргапольского муниципального округа Курганской области</w:t>
            </w:r>
            <w:r>
              <w:rPr>
                <w:rFonts w:ascii="Arial CYR" w:hAnsi="Arial CYR"/>
                <w:color w:val="00000A"/>
                <w:sz w:val="22"/>
              </w:rPr>
              <w:t xml:space="preserve"> от </w:t>
            </w:r>
            <w:r>
              <w:rPr>
                <w:rFonts w:ascii="Arial CYR" w:hAnsi="Arial CYR"/>
                <w:color w:val="00000A"/>
                <w:sz w:val="22"/>
              </w:rPr>
              <w:t>6 сентября 2022</w:t>
            </w:r>
            <w:r>
              <w:rPr>
                <w:rFonts w:ascii="Arial CYR" w:hAnsi="Arial CYR"/>
                <w:color w:val="00000A"/>
                <w:sz w:val="22"/>
              </w:rPr>
              <w:t xml:space="preserve"> года №</w:t>
            </w:r>
            <w:r>
              <w:rPr>
                <w:rFonts w:ascii="Arial CYR" w:hAnsi="Arial CYR"/>
                <w:color w:val="00000A"/>
                <w:sz w:val="22"/>
              </w:rPr>
              <w:t xml:space="preserve">154 </w:t>
            </w:r>
            <w:r>
              <w:rPr>
                <w:rFonts w:ascii="Arial CYR" w:hAnsi="Arial CYR"/>
                <w:color w:val="000000"/>
                <w:spacing w:val="-1"/>
                <w:sz w:val="22"/>
                <w:highlight w:val="white"/>
              </w:rPr>
              <w:t xml:space="preserve">Об утверждении Административного регламента предоставления </w:t>
            </w:r>
            <w:r>
              <w:rPr>
                <w:rFonts w:ascii="Arial CYR" w:hAnsi="Arial CYR"/>
                <w:color w:val="000000"/>
                <w:spacing w:val="-1"/>
                <w:sz w:val="22"/>
              </w:rPr>
              <w:t xml:space="preserve">муниципальной услуги </w:t>
            </w:r>
            <w:r>
              <w:rPr>
                <w:rStyle w:val="3"/>
                <w:rFonts w:cs="Liberation Serif;Times New Roman" w:ascii="Liberation Serif;Times New Roman" w:hAnsi="Liberation Serif;Times New Roman"/>
                <w:b/>
                <w:bCs w:val="false"/>
                <w:i/>
                <w:color w:val="000000"/>
                <w:spacing w:val="-1"/>
                <w:sz w:val="24"/>
                <w:szCs w:val="24"/>
                <w:highlight w:val="white"/>
              </w:rPr>
              <w:t>«</w:t>
            </w:r>
            <w:r>
              <w:rPr>
                <w:rStyle w:val="3"/>
                <w:rFonts w:cs="Liberation Serif;Times New Roman" w:ascii="Liberation Serif;Times New Roman" w:hAnsi="Liberation Serif;Times New Roman"/>
                <w:b/>
                <w:bCs w:val="false"/>
                <w:i/>
                <w:color w:val="000000"/>
                <w:spacing w:val="-1"/>
                <w:sz w:val="24"/>
                <w:szCs w:val="24"/>
                <w:highlight w:val="white"/>
                <w:lang w:val="ru-RU"/>
              </w:rPr>
              <w:t>Согласование проведения переустройства и (или) перепланировки помещения в многоквартирном доме</w:t>
            </w:r>
            <w:r>
              <w:rPr>
                <w:rStyle w:val="3"/>
                <w:rFonts w:cs="Liberation Serif;Times New Roman" w:ascii="Liberation Serif;Times New Roman" w:hAnsi="Liberation Serif;Times New Roman"/>
                <w:b/>
                <w:bCs w:val="false"/>
                <w:i/>
                <w:color w:val="000000"/>
                <w:spacing w:val="-1"/>
                <w:sz w:val="24"/>
                <w:szCs w:val="24"/>
                <w:highlight w:val="white"/>
              </w:rPr>
              <w:t xml:space="preserve">» </w:t>
            </w:r>
          </w:p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Style w:val="FontStyle20"/>
                <w:rFonts w:ascii="Arial" w:hAnsi="Arial" w:eastAsia="Tahoma" w:cs="Arial"/>
                <w:b w:val="false"/>
                <w:bCs w:val="false"/>
                <w:i w:val="false"/>
                <w:i w:val="false"/>
                <w:iCs w:val="false"/>
                <w:color w:val="000000"/>
                <w:spacing w:val="-1"/>
                <w:sz w:val="24"/>
                <w:szCs w:val="24"/>
                <w:shd w:fill="auto" w:val="clear"/>
                <w:lang w:bidi="ru-RU"/>
              </w:rPr>
            </w:pPr>
            <w:r>
              <w:rPr/>
            </w:r>
          </w:p>
        </w:tc>
      </w:tr>
      <w:tr>
        <w:trPr>
          <w:trHeight w:val="1201" w:hRule="atLeast"/>
        </w:trPr>
        <w:tc>
          <w:tcPr>
            <w:tcW w:w="2774" w:type="dxa"/>
            <w:tcBorders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before="0" w:after="200"/>
              <w:rPr>
                <w:rFonts w:ascii="Arial" w:hAnsi="Arial"/>
                <w:b/>
                <w:bCs/>
                <w:color w:val="auto"/>
                <w:sz w:val="24"/>
                <w:szCs w:val="24"/>
                <w:shd w:fill="auto" w:val="clear"/>
              </w:rPr>
            </w:pPr>
            <w:r>
              <w:rPr>
                <w:rFonts w:ascii="Arial" w:hAnsi="Arial"/>
                <w:b/>
                <w:bCs/>
                <w:color w:val="000000"/>
                <w:sz w:val="24"/>
                <w:szCs w:val="24"/>
                <w:shd w:fill="auto" w:val="clear"/>
              </w:rPr>
              <w:t>Контактные данные органа</w:t>
            </w:r>
          </w:p>
        </w:tc>
        <w:tc>
          <w:tcPr>
            <w:tcW w:w="12588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suppressAutoHyphens w:val="true"/>
              <w:spacing w:lineRule="auto" w:line="276"/>
              <w:rPr>
                <w:rFonts w:ascii="Liberation Serif" w:hAnsi="Liberation Serif"/>
                <w:color w:val="auto"/>
                <w:kern w:val="2"/>
                <w:sz w:val="24"/>
              </w:rPr>
            </w:pPr>
            <w:r>
              <w:rPr>
                <w:rStyle w:val="Style15"/>
                <w:rFonts w:cs="Arial" w:ascii="Arial CYR" w:hAnsi="Arial CYR"/>
                <w:b w:val="false"/>
                <w:bCs w:val="false"/>
                <w:i w:val="false"/>
                <w:iCs w:val="false"/>
                <w:color w:val="000000"/>
                <w:kern w:val="2"/>
                <w:sz w:val="22"/>
                <w:szCs w:val="24"/>
                <w:shd w:fill="auto" w:val="clear"/>
              </w:rPr>
              <w:t xml:space="preserve">Глава </w:t>
            </w:r>
            <w:r>
              <w:rPr>
                <w:rFonts w:ascii="Arial CYR" w:hAnsi="Arial CYR"/>
                <w:color w:val="000000"/>
                <w:kern w:val="2"/>
                <w:sz w:val="22"/>
              </w:rPr>
              <w:t>Администрации Каргапольского муниципального округа — Е.Е. Ленков</w:t>
            </w:r>
          </w:p>
          <w:p>
            <w:pPr>
              <w:pStyle w:val="Normal"/>
              <w:suppressAutoHyphens w:val="true"/>
              <w:spacing w:lineRule="auto" w:line="276"/>
              <w:rPr>
                <w:rFonts w:ascii="Liberation Serif" w:hAnsi="Liberation Serif"/>
                <w:color w:val="auto"/>
                <w:kern w:val="2"/>
                <w:sz w:val="24"/>
              </w:rPr>
            </w:pPr>
            <w:r>
              <w:rPr>
                <w:rFonts w:ascii="Arial CYR" w:hAnsi="Arial CYR"/>
                <w:color w:val="000000"/>
                <w:kern w:val="2"/>
                <w:sz w:val="22"/>
              </w:rPr>
              <w:t>Адрес: 641920, Каргапольский район, р.п. Каргаполье, ул. Калинина, 35</w:t>
            </w:r>
          </w:p>
          <w:p>
            <w:pPr>
              <w:pStyle w:val="Normal"/>
              <w:suppressAutoHyphens w:val="true"/>
              <w:spacing w:lineRule="auto" w:line="276"/>
              <w:rPr>
                <w:rFonts w:ascii="Liberation Serif" w:hAnsi="Liberation Serif"/>
                <w:color w:val="auto"/>
                <w:kern w:val="2"/>
                <w:sz w:val="24"/>
              </w:rPr>
            </w:pPr>
            <w:r>
              <w:rPr>
                <w:rFonts w:ascii="Arial CYR" w:hAnsi="Arial CYR"/>
                <w:color w:val="000000"/>
                <w:kern w:val="2"/>
                <w:sz w:val="22"/>
              </w:rPr>
              <w:t xml:space="preserve">Тел. 8 (36256) 2-16-30 </w:t>
            </w:r>
          </w:p>
          <w:p>
            <w:pPr>
              <w:pStyle w:val="Normal"/>
              <w:tabs>
                <w:tab w:val="clear" w:pos="708"/>
                <w:tab w:val="left" w:pos="360" w:leader="none"/>
                <w:tab w:val="left" w:pos="720" w:leader="none"/>
                <w:tab w:val="left" w:pos="1080" w:leader="none"/>
                <w:tab w:val="left" w:pos="1440" w:leader="none"/>
                <w:tab w:val="left" w:pos="1800" w:leader="none"/>
                <w:tab w:val="left" w:pos="2160" w:leader="none"/>
                <w:tab w:val="left" w:pos="2520" w:leader="none"/>
                <w:tab w:val="left" w:pos="2880" w:leader="none"/>
                <w:tab w:val="left" w:pos="3240" w:leader="none"/>
                <w:tab w:val="left" w:pos="3600" w:leader="none"/>
                <w:tab w:val="left" w:pos="3960" w:leader="none"/>
                <w:tab w:val="left" w:pos="4320" w:leader="none"/>
                <w:tab w:val="left" w:pos="4680" w:leader="none"/>
                <w:tab w:val="left" w:pos="5040" w:leader="none"/>
                <w:tab w:val="left" w:pos="5400" w:leader="none"/>
                <w:tab w:val="left" w:pos="5760" w:leader="none"/>
                <w:tab w:val="left" w:pos="6120" w:leader="none"/>
                <w:tab w:val="left" w:pos="6480" w:leader="none"/>
                <w:tab w:val="left" w:pos="6840" w:leader="none"/>
                <w:tab w:val="left" w:pos="7200" w:leader="none"/>
                <w:tab w:val="left" w:pos="7560" w:leader="none"/>
                <w:tab w:val="left" w:pos="7920" w:leader="none"/>
                <w:tab w:val="left" w:pos="8280" w:leader="none"/>
                <w:tab w:val="left" w:pos="8640" w:leader="none"/>
                <w:tab w:val="left" w:pos="9000" w:leader="none"/>
                <w:tab w:val="left" w:pos="9360" w:leader="none"/>
                <w:tab w:val="left" w:pos="9720" w:leader="none"/>
                <w:tab w:val="left" w:pos="10080" w:leader="none"/>
                <w:tab w:val="left" w:pos="10440" w:leader="none"/>
                <w:tab w:val="left" w:pos="10800" w:leader="none"/>
                <w:tab w:val="left" w:pos="11160" w:leader="none"/>
                <w:tab w:val="left" w:pos="11520" w:leader="none"/>
              </w:tabs>
              <w:rPr>
                <w:rFonts w:ascii="Arial CYR" w:hAnsi="Arial CYR"/>
                <w:color w:val="000000"/>
                <w:kern w:val="2"/>
                <w:sz w:val="23"/>
              </w:rPr>
            </w:pPr>
            <w:r>
              <w:rPr>
                <w:rFonts w:ascii="Liberation Serif" w:hAnsi="Liberation Serif"/>
                <w:color w:val="auto"/>
                <w:kern w:val="2"/>
                <w:sz w:val="24"/>
              </w:rPr>
              <w:t xml:space="preserve">Электронный адрес: </w:t>
            </w:r>
            <w:r>
              <w:rPr>
                <w:rFonts w:ascii="Arial CYR" w:hAnsi="Arial CYR"/>
                <w:color w:val="000000"/>
                <w:kern w:val="2"/>
                <w:sz w:val="22"/>
              </w:rPr>
              <w:t xml:space="preserve"> </w:t>
            </w:r>
            <w:r>
              <w:rPr>
                <w:rFonts w:ascii="Arial CYR" w:hAnsi="Arial CYR"/>
                <w:color w:val="000000"/>
                <w:kern w:val="2"/>
                <w:sz w:val="23"/>
              </w:rPr>
              <w:t xml:space="preserve">45t00602@kurganobl.ru 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  <w:shd w:fill="auto" w:val="clear"/>
              </w:rPr>
            </w:pPr>
            <w:r>
              <w:rPr/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orient="landscape" w:w="16838" w:h="11906"/>
      <w:pgMar w:left="851" w:right="1134" w:gutter="0" w:header="0" w:top="426" w:footer="0" w:bottom="85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  <w:font w:name="Arial CYR">
    <w:charset w:val="cc"/>
    <w:family w:val="roman"/>
    <w:pitch w:val="variable"/>
  </w:font>
  <w:font w:name="Segoe Print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75"/>
  <w:defaultTabStop w:val="708"/>
  <w:autoHyphenation w:val="true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uiPriority w:val="99"/>
    <w:semiHidden/>
    <w:qFormat/>
    <w:rsid w:val="00236378"/>
    <w:rPr>
      <w:rFonts w:ascii="Tahoma" w:hAnsi="Tahoma" w:cs="Tahoma"/>
      <w:sz w:val="16"/>
      <w:szCs w:val="16"/>
    </w:rPr>
  </w:style>
  <w:style w:type="character" w:styleId="1" w:customStyle="1">
    <w:name w:val="Основной шрифт абзаца1"/>
    <w:qFormat/>
    <w:rsid w:val="002670ce"/>
    <w:rPr/>
  </w:style>
  <w:style w:type="character" w:styleId="Style15">
    <w:name w:val="Основной шрифт абзаца"/>
    <w:qFormat/>
    <w:rPr/>
  </w:style>
  <w:style w:type="character" w:styleId="Hyperlink">
    <w:name w:val="Hyperlink"/>
    <w:basedOn w:val="Style15"/>
    <w:rPr>
      <w:color w:val="0000FF"/>
      <w:u w:val="single"/>
    </w:rPr>
  </w:style>
  <w:style w:type="character" w:styleId="FollowedHyperlink">
    <w:name w:val="FollowedHyperlink"/>
    <w:basedOn w:val="Style15"/>
    <w:rPr>
      <w:color w:val="800080"/>
      <w:u w:val="single"/>
    </w:rPr>
  </w:style>
  <w:style w:type="character" w:styleId="FontStyle20">
    <w:name w:val="Font Style20"/>
    <w:basedOn w:val="DefaultParagraphFont"/>
    <w:qFormat/>
    <w:rPr>
      <w:rFonts w:ascii="Times New Roman" w:hAnsi="Times New Roman" w:cs="Times New Roman"/>
      <w:sz w:val="18"/>
      <w:szCs w:val="18"/>
    </w:rPr>
  </w:style>
  <w:style w:type="character" w:styleId="5">
    <w:name w:val="Основной шрифт абзаца5"/>
    <w:qFormat/>
    <w:rPr/>
  </w:style>
  <w:style w:type="character" w:styleId="S5">
    <w:name w:val="s5"/>
    <w:basedOn w:val="DefaultParagraphFont"/>
    <w:qFormat/>
    <w:rPr/>
  </w:style>
  <w:style w:type="character" w:styleId="3">
    <w:name w:val="Основной текст (3)_"/>
    <w:basedOn w:val="Style15"/>
    <w:qFormat/>
    <w:rPr>
      <w:b/>
      <w:bCs/>
      <w:sz w:val="28"/>
      <w:szCs w:val="28"/>
      <w:lang w:bidi="ar-SA"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uiPriority w:val="99"/>
    <w:semiHidden/>
    <w:unhideWhenUsed/>
    <w:qFormat/>
    <w:rsid w:val="0023637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166e5"/>
    <w:pPr>
      <w:spacing w:before="0" w:after="200"/>
      <w:ind w:hanging="0" w:left="720"/>
      <w:contextualSpacing/>
    </w:pPr>
    <w:rPr/>
  </w:style>
  <w:style w:type="paragraph" w:styleId="Ng-scope" w:customStyle="1">
    <w:name w:val="ng-scope"/>
    <w:basedOn w:val="Normal"/>
    <w:qFormat/>
    <w:rsid w:val="00b94dec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Western" w:customStyle="1">
    <w:name w:val="western"/>
    <w:basedOn w:val="Normal"/>
    <w:qFormat/>
    <w:rsid w:val="005d143e"/>
    <w:pPr>
      <w:spacing w:lineRule="auto" w:line="288" w:beforeAutospacing="1" w:after="142"/>
    </w:pPr>
    <w:rPr>
      <w:rFonts w:ascii="Calibri" w:hAnsi="Calibri" w:eastAsia="Times New Roman" w:cs="Times New Roman"/>
      <w:color w:val="00000A"/>
      <w:lang w:eastAsia="ru-RU"/>
    </w:rPr>
  </w:style>
  <w:style w:type="paragraph" w:styleId="ConsPlusTitle" w:customStyle="1">
    <w:name w:val="ConsPlusTitle"/>
    <w:qFormat/>
    <w:rsid w:val="005c6575"/>
    <w:pPr>
      <w:widowControl w:val="false"/>
      <w:suppressAutoHyphens w:val="tru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b/>
      <w:color w:val="00000A"/>
      <w:kern w:val="0"/>
      <w:sz w:val="22"/>
      <w:szCs w:val="20"/>
      <w:lang w:val="ru-RU" w:eastAsia="ru-RU" w:bidi="ar-SA"/>
    </w:rPr>
  </w:style>
  <w:style w:type="paragraph" w:styleId="ConsPlusNormal" w:customStyle="1">
    <w:name w:val="ConsPlusNormal"/>
    <w:qFormat/>
    <w:rsid w:val="005c6575"/>
    <w:pPr>
      <w:widowControl w:val="false"/>
      <w:suppressAutoHyphens w:val="tru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color w:val="00000A"/>
      <w:kern w:val="0"/>
      <w:sz w:val="22"/>
      <w:szCs w:val="20"/>
      <w:lang w:val="ru-RU" w:eastAsia="ru-RU" w:bidi="ar-SA"/>
    </w:rPr>
  </w:style>
  <w:style w:type="paragraph" w:styleId="Style18">
    <w:name w:val="Содержимое таблицы"/>
    <w:basedOn w:val="Normal"/>
    <w:qFormat/>
    <w:pPr/>
    <w:rPr/>
  </w:style>
  <w:style w:type="paragraph" w:styleId="Style19">
    <w:name w:val="Заголовок таблицы"/>
    <w:basedOn w:val="Style18"/>
    <w:qFormat/>
    <w:pPr/>
    <w:rPr/>
  </w:style>
  <w:style w:type="paragraph" w:styleId="Style110">
    <w:name w:val="Style1"/>
    <w:basedOn w:val="Normal"/>
    <w:qFormat/>
    <w:pPr/>
    <w:rPr/>
  </w:style>
  <w:style w:type="paragraph" w:styleId="Style131">
    <w:name w:val="Style13"/>
    <w:basedOn w:val="Normal"/>
    <w:qFormat/>
    <w:pPr>
      <w:spacing w:lineRule="exact" w:line="166"/>
      <w:jc w:val="right"/>
    </w:pPr>
    <w:rPr/>
  </w:style>
  <w:style w:type="paragraph" w:styleId="11">
    <w:name w:val="Заголовок №1"/>
    <w:basedOn w:val="Normal"/>
    <w:qFormat/>
    <w:pPr>
      <w:shd w:fill="FFFFFF" w:val="clear"/>
      <w:spacing w:lineRule="exact" w:line="278" w:before="0" w:after="240"/>
      <w:jc w:val="center"/>
      <w:outlineLvl w:val="0"/>
    </w:pPr>
    <w:rPr>
      <w:b/>
      <w:bCs/>
      <w:sz w:val="23"/>
      <w:szCs w:val="23"/>
      <w:lang w:val="ru-RU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495</TotalTime>
  <Application>LibreOffice/7.6.3.2$Windows_X86_64 LibreOffice_project/29d686fea9f6705b262d369fede658f824154cc0</Application>
  <AppVersion>15.0000</AppVersion>
  <Pages>3</Pages>
  <Words>361</Words>
  <Characters>2890</Characters>
  <CharactersWithSpaces>3219</CharactersWithSpaces>
  <Paragraphs>38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2018-05-28T04:16:00Z</dcterms:created>
  <dc:creator>Надежда Николаевна Плотникова</dc:creator>
  <dc:description/>
  <dc:language>ru-RU</dc:language>
  <cp:lastModifiedBy/>
  <cp:lastPrinted>2018-08-08T10:10:00Z</cp:lastPrinted>
  <dcterms:modified xsi:type="dcterms:W3CDTF">2025-03-28T09:11:55Z</dcterms:modified>
  <cp:revision>59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