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ahoma" w:cs="Tahoma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bidi="ru-RU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Администрацией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Каргапольского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Уполномоченный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12"/>
              <w:keepNext w:val="true"/>
              <w:keepLines/>
              <w:shd w:fill="auto" w:val="clear"/>
              <w:spacing w:before="0" w:after="244"/>
              <w:ind w:right="20"/>
              <w:jc w:val="left"/>
              <w:rPr/>
            </w:pPr>
            <w:r>
              <w:rPr>
                <w:rStyle w:val="51"/>
                <w:rFonts w:eastAsia="Tahoma" w:cs="Tahoma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lang w:val="ru-RU" w:eastAsia="ru-RU" w:bidi="ru-RU"/>
              </w:rPr>
              <w:t>Отдел архитектуры и градостроительства Администрации Каргапольского муниципального округа</w:t>
            </w:r>
            <w:r>
              <w:rPr>
                <w:rStyle w:val="51"/>
                <w:rFonts w:eastAsia="Tahoma" w:cs="Tahoma"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lang w:val="ru-RU" w:eastAsia="ru-RU" w:bidi="ru-RU"/>
              </w:rPr>
              <w:t xml:space="preserve">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Tahoma" w:cs="Tahoma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bidi="ru-RU"/>
              </w:rPr>
              <w:t>Собственники помещения в многоквартирном доме или уполномоченное им лицо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заявление о переводе помещения;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правоустанавливающие документы на переводимое помещение (подлинники или засвидетельствованные в нотариальном порядке копии);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поэтажный план дома, в котором находится переводимое помещение;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lang w:bidi="ru-RU"/>
              </w:rPr>
      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5" w:leader="none"/>
              </w:tabs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 w:val="false"/>
                <w:bCs w:val="false"/>
                <w:sz w:val="22"/>
                <w:szCs w:val="22"/>
              </w:rPr>
            </w:pPr>
            <w:r>
              <w:rPr>
                <w:rFonts w:eastAsia="Tahoma" w:cs="Tahoma" w:ascii="Arial" w:hAnsi="Arial"/>
                <w:b w:val="false"/>
                <w:bCs w:val="false"/>
                <w:color w:val="000000"/>
                <w:sz w:val="22"/>
                <w:szCs w:val="22"/>
                <w:lang w:bidi="ru-RU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  <w:p>
            <w:pPr>
              <w:pStyle w:val="ConsPlusNormal"/>
              <w:numPr>
                <w:ilvl w:val="0"/>
                <w:numId w:val="0"/>
              </w:numPr>
              <w:ind w:hanging="0" w:left="0" w:right="0"/>
              <w:jc w:val="both"/>
              <w:rPr/>
            </w:pPr>
            <w:r>
              <w:rPr>
                <w:rFonts w:eastAsia="Tahoma" w:cs="Tahoma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 xml:space="preserve">Документы (их копии или сведения, содержащиеся в них), указанные в </w:t>
            </w:r>
            <w:hyperlink w:anchor="Par96" w:tgtFrame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>
              <w:r>
                <w:rPr>
                  <w:rFonts w:eastAsia="Tahoma" w:cs="Tahoma" w:ascii="Liberation Serif" w:hAnsi="Liberation Serif"/>
                  <w:b w:val="false"/>
                  <w:bCs w:val="false"/>
                  <w:color w:val="000000"/>
                  <w:sz w:val="22"/>
                  <w:szCs w:val="22"/>
                  <w:shd w:fill="auto" w:val="clear"/>
                  <w:lang w:bidi="ru-RU"/>
                </w:rPr>
                <w:t>пунктах</w:t>
              </w:r>
            </w:hyperlink>
            <w:r>
              <w:rPr>
                <w:rFonts w:eastAsia="Tahoma" w:cs="Tahoma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 xml:space="preserve"> 2, </w:t>
            </w:r>
            <w:hyperlink w:anchor="Par98" w:tgtFrame="4) технический паспорт переустраиваемого и (или) перепланируемого помещения в многоквартирном доме;">
              <w:r>
                <w:rPr>
                  <w:rFonts w:eastAsia="Tahoma" w:cs="Tahoma" w:ascii="Liberation Serif" w:hAnsi="Liberation Serif"/>
                  <w:b w:val="false"/>
                  <w:bCs w:val="false"/>
                  <w:color w:val="000000"/>
                  <w:sz w:val="22"/>
                  <w:szCs w:val="22"/>
                  <w:shd w:fill="auto" w:val="clear"/>
                  <w:lang w:bidi="ru-RU"/>
                </w:rPr>
                <w:t>3</w:t>
              </w:r>
            </w:hyperlink>
            <w:r>
              <w:rPr>
                <w:rFonts w:eastAsia="Tahoma" w:cs="Tahoma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 xml:space="preserve">, </w:t>
            </w:r>
            <w:hyperlink w:anchor="Par100">
              <w:r>
                <w:rPr>
                  <w:rFonts w:eastAsia="Tahoma" w:cs="Tahoma" w:ascii="Liberation Serif" w:hAnsi="Liberation Serif"/>
                  <w:b w:val="false"/>
                  <w:bCs w:val="false"/>
                  <w:color w:val="000000"/>
                  <w:sz w:val="22"/>
                  <w:szCs w:val="22"/>
                  <w:shd w:fill="auto" w:val="clear"/>
                  <w:lang w:bidi="ru-RU"/>
                </w:rPr>
                <w:t xml:space="preserve">4 </w:t>
              </w:r>
            </w:hyperlink>
            <w:r>
              <w:rPr>
                <w:rFonts w:eastAsia="Tahoma" w:cs="Tahoma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 xml:space="preserve"> </w:t>
            </w:r>
            <w:r>
              <w:rPr>
                <w:rFonts w:eastAsia="Tahoma" w:cs="Tahoma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>запрашиваются уполномоченным органом в государственных органах,</w:t>
            </w:r>
            <w:r>
              <w:rPr>
                <w:rFonts w:eastAsia="Tahoma" w:cs="Tahoma" w:ascii="Liberation Serif" w:hAnsi="Liberation Serif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 xml:space="preserve">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представили указанные документы самостоятельно.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сведения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сведения из Единого государственного реестра индивидуальных предпринимателей;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сведения из Единого государственного реестра недвижимости;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451" w:leader="none"/>
              </w:tabs>
              <w:spacing w:lineRule="auto" w:line="240" w:before="0" w:after="0"/>
              <w:ind w:hanging="0" w:left="0"/>
              <w:jc w:val="both"/>
              <w:rPr/>
            </w:pPr>
            <w:r>
              <w:rPr>
                <w:rStyle w:val="2"/>
                <w:rFonts w:eastAsia="Tahoma" w:cs="Tahoma" w:ascii="Arial" w:hAnsi="Arial"/>
                <w:b w:val="false"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ru-RU"/>
              </w:rPr>
              <w:t xml:space="preserve">Результатом предоставления муниципальной услуги является принятое Администрацией </w:t>
            </w:r>
            <w:r>
              <w:rPr>
                <w:rStyle w:val="2"/>
                <w:rFonts w:eastAsia="Tahoma" w:cs="Tahoma" w:ascii="Arial" w:hAnsi="Arial"/>
                <w:b w:val="false"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ru-RU"/>
              </w:rPr>
              <w:t>Каргапольского</w:t>
            </w:r>
            <w:r>
              <w:rPr>
                <w:rStyle w:val="2"/>
                <w:rFonts w:eastAsia="Tahoma" w:cs="Tahoma" w:ascii="Arial" w:hAnsi="Arial"/>
                <w:b w:val="false"/>
                <w:bCs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ru-RU"/>
              </w:rPr>
              <w:t xml:space="preserve"> муниципального округа Курганской области решение о переводе или об отказе в переводе жилого помещения в нежилое помещение и нежилого помещения в жилое помещение.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2"/>
                <w:rFonts w:eastAsia="Tahoma" w:cs="Tahoma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bidi="ru-RU"/>
              </w:rPr>
              <w:t>не позднее чем через 45 дней со дня представления в указанный орган документов, обязанность по представлению которых возложена на заявителя.</w:t>
            </w:r>
          </w:p>
        </w:tc>
      </w:tr>
      <w:tr>
        <w:trPr>
          <w:trHeight w:val="52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4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Администрацией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Каргапольского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6 сентября 2022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года №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153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Об утверждении 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i w:val="false"/>
                <w:iCs w:val="false"/>
                <w:sz w:val="24"/>
                <w:szCs w:val="24"/>
              </w:rPr>
              <w:t>А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i w:val="false"/>
                <w:iCs w:val="false"/>
                <w:sz w:val="24"/>
                <w:szCs w:val="24"/>
                <w:lang w:bidi="ru-RU"/>
              </w:rPr>
              <w:t>дминистративного регламента предоставления муниципальной услуги «Перевод жилого помещения в нежилое помещение и</w:t>
            </w:r>
            <w:r>
              <w:rPr>
                <w:rFonts w:eastAsia="Times New Roman" w:cs="Arial"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zh-CN" w:bidi="ar-SA"/>
              </w:rPr>
              <w:t xml:space="preserve"> нежилого помещения в жилое помещение»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effect w:val="none"/>
        <w:szCs w:val="22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Hyperlink" w:customStyle="1">
    <w:name w:val="Hyperlink"/>
    <w:basedOn w:val="DefaultParagraphFont"/>
    <w:rPr>
      <w:color w:val="0000FF"/>
      <w:u w:val="single"/>
    </w:rPr>
  </w:style>
  <w:style w:type="character" w:styleId="FollowedHyperlink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qFormat/>
    <w:rsid w:val="00cc53b2"/>
    <w:rPr>
      <w:sz w:val="28"/>
      <w:szCs w:val="28"/>
      <w:shd w:fill="FFFFFF" w:val="clear"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19" w:customStyle="1">
    <w:name w:val="Содержимое таблицы"/>
    <w:basedOn w:val="Normal"/>
    <w:qFormat/>
    <w:pPr/>
    <w:rPr/>
  </w:style>
  <w:style w:type="paragraph" w:styleId="Style20" w:customStyle="1">
    <w:name w:val="Заголовок таблицы"/>
    <w:basedOn w:val="Style19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1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12">
    <w:name w:val="Заголовок №1"/>
    <w:basedOn w:val="Normal"/>
    <w:qFormat/>
    <w:pPr>
      <w:shd w:fill="FFFFFF" w:val="clear"/>
      <w:spacing w:lineRule="exact" w:line="278" w:before="0" w:after="240"/>
      <w:jc w:val="center"/>
      <w:outlineLvl w:val="0"/>
    </w:pPr>
    <w:rPr>
      <w:b/>
      <w:bCs/>
      <w:sz w:val="23"/>
      <w:szCs w:val="23"/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Application>LibreOffice/7.6.3.2$Windows_X86_64 LibreOffice_project/29d686fea9f6705b262d369fede658f824154cc0</Application>
  <AppVersion>15.0000</AppVersion>
  <Pages>2</Pages>
  <Words>336</Words>
  <Characters>2543</Characters>
  <CharactersWithSpaces>2843</CharactersWithSpaces>
  <Paragraphs>31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2025-03-27T10:42:34Z</dcterms:modified>
  <cp:revision>210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