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44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47"/>
        <w:gridCol w:w="12995"/>
      </w:tblGrid>
      <w:tr>
        <w:trPr>
          <w:trHeight w:val="571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ru-RU"/>
              </w:rPr>
              <w:t>Признание помещения жилым помещением, жилого помещения пригодным (непригодным) для проживания, многоквартирного дома аварийным и подлежащим сносу или реконструкции, садового дома жилым домом и жилого дома садовым домом.</w:t>
            </w:r>
          </w:p>
        </w:tc>
      </w:tr>
      <w:tr>
        <w:trPr>
          <w:trHeight w:val="571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0"/>
                <w:szCs w:val="20"/>
                <w:lang w:eastAsia="ru-RU"/>
              </w:rPr>
              <w:t>Ответственный орган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2"/>
              <w:spacing w:lineRule="atLeast" w:line="100"/>
              <w:ind w:hanging="0" w:left="0" w:right="0"/>
              <w:jc w:val="both"/>
              <w:rPr>
                <w:color w:val="000000"/>
              </w:rPr>
            </w:pPr>
            <w:r>
              <w:rPr>
                <w:rFonts w:cs="Arial" w:ascii="Liberation Serif" w:hAnsi="Liberation Serif"/>
                <w:b w:val="false"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Администрацией </w:t>
            </w:r>
            <w:r>
              <w:rPr>
                <w:rStyle w:val="5"/>
                <w:rFonts w:cs="Arial" w:ascii="Liberation Serif" w:hAnsi="Liberation Serif"/>
                <w:b w:val="false"/>
                <w:color w:val="000000"/>
                <w:spacing w:val="-1"/>
                <w:sz w:val="24"/>
                <w:szCs w:val="24"/>
                <w:lang w:val="ru-RU" w:eastAsia="ru-RU"/>
              </w:rPr>
              <w:t>Каргапольского муниципального округа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543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0"/>
                <w:szCs w:val="20"/>
                <w:lang w:eastAsia="ru-RU"/>
              </w:rPr>
              <w:t>Заявители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2C2A29"/>
                <w:sz w:val="20"/>
                <w:szCs w:val="20"/>
                <w:shd w:fill="FFFFFF" w:val="clear"/>
              </w:rPr>
              <w:t>Собственник жилого помещения, правообладатель или гражданин (наниматель) жилого помещения (физ. и юр. лица)</w:t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0"/>
                <w:szCs w:val="20"/>
                <w:lang w:eastAsia="ru-RU"/>
              </w:rPr>
              <w:t>Услуга предоставляется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11"/>
              <w:keepNext w:val="true"/>
              <w:keepLines/>
              <w:shd w:val="clear" w:fill="auto"/>
              <w:spacing w:before="0" w:after="244"/>
              <w:ind w:right="20"/>
              <w:jc w:val="left"/>
              <w:rPr/>
            </w:pPr>
            <w:r>
              <w:rPr>
                <w:rFonts w:cs="Arial" w:ascii="Arial" w:hAnsi="Arial"/>
                <w:b w:val="false"/>
                <w:sz w:val="24"/>
                <w:szCs w:val="24"/>
                <w:lang w:val="ru-RU" w:eastAsia="ru-RU"/>
              </w:rPr>
              <w:t>Отдел архитектуры и градостроительства Администрации Каргапольского муниципального округа Курганской области</w:t>
            </w:r>
          </w:p>
        </w:tc>
      </w:tr>
      <w:tr>
        <w:trPr>
          <w:trHeight w:val="1210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b/>
                <w:bCs/>
                <w:u w:val="single"/>
              </w:rPr>
            </w:pPr>
            <w:r>
              <w:rPr>
                <w:rFonts w:eastAsia="Times New Roman" w:cs="Arial" w:ascii="Arial" w:hAnsi="Arial"/>
                <w:b/>
                <w:bCs/>
                <w:color w:val="2C2A29"/>
                <w:sz w:val="20"/>
                <w:szCs w:val="20"/>
                <w:u w:val="single"/>
                <w:lang w:eastAsia="ru-RU"/>
              </w:rPr>
              <w:t>Для предоставления муниципальной услуги о признании помещения жилым помещением, жилого помещения пригодным (непригодным) для проживания, многоквартирного дома аварийным и подлежащим сносу или реконструкции: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  <w:t>1) заявление;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  <w:t>2) копии правоустанавливающих документов на жилое помещение, право на которое не зарегистрировано в Едином государственном реестре прав на недвижимое имущество и сделок с ним;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  <w:t>3) в отношении нежилого помещения для признания его в дальнейшем жилым помещением - проект реконструкции нежилого помещения;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  <w:t>4) заключение специализированной организации, проводившей обследование многоквартирного дома, - в случае постановки вопроса о признании многоквартирного дома аварийным и подлежащим сносу или реконструкции;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  <w:t>5) заключение проектно-изыскательской организации по результатам обследования элементов ограждающих и несущих конструкций жилого помещения - в случае, если в соответствии с абзацем третьим пункта 44 Положения предоставление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в настоящем Положении требованиям.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  <w:t>6) заявления, письма, жалобы граждан на неудовлетворительные условия проживания - по усмотрению заявителя;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  <w:t>8) доверенность или иной документ, удостоверяющий правомочие лица, уполномоченного представлять интересы заявителя – при подаче заявления представителем физического лица или юридическим лицом.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  <w:t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заявитель, в соответствии с частью 3 статьи 7 Федерального закона от 27.07.2010 N 210-ФЗ,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 (за исключением лиц, признанных безвестно отсутствующими, и разыскиваемых лиц, место нахождения которых не установлено уполномоченным федеральным органом исполнительной власти).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  <w:t>Документы на бумажных носителях предоставляются заявителем либо в двух экземплярах, один из которых - подлинник, представляемый для обозрения и подлежащий возврату заявителю, другой - копия документа, прилагаемая к заявлению, либо в виде нотариально удостоверенных копий документов.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b/>
                <w:bCs/>
                <w:u w:val="single"/>
              </w:rPr>
            </w:pPr>
            <w:r>
              <w:rPr>
                <w:rFonts w:eastAsia="Times New Roman" w:cs="Arial" w:ascii="Arial" w:hAnsi="Arial"/>
                <w:b/>
                <w:bCs/>
                <w:color w:val="2C2A29"/>
                <w:sz w:val="20"/>
                <w:szCs w:val="20"/>
                <w:u w:val="single"/>
                <w:lang w:eastAsia="ru-RU"/>
              </w:rPr>
              <w:t>Для предоставления муниципальной услуги о признании садового дома жилым домом и жилого дома садовым домом: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b w:val="false"/>
                <w:bCs w:val="false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2C2A29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b w:val="false"/>
                <w:bCs w:val="false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2C2A29"/>
                <w:sz w:val="20"/>
                <w:szCs w:val="20"/>
                <w:lang w:eastAsia="ru-RU"/>
              </w:rPr>
              <w:t>1) заявление;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b w:val="false"/>
                <w:bCs w:val="false"/>
              </w:rPr>
            </w:pPr>
            <w:r>
              <w:rPr/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b w:val="false"/>
                <w:bCs w:val="false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2C2A29"/>
                <w:sz w:val="20"/>
                <w:szCs w:val="20"/>
                <w:lang w:eastAsia="ru-RU"/>
              </w:rPr>
              <w:t>2) выписка ЕГРН,  либо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b w:val="false"/>
                <w:bCs w:val="false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2C2A29"/>
                <w:sz w:val="20"/>
                <w:szCs w:val="20"/>
                <w:lang w:eastAsia="ru-RU"/>
              </w:rPr>
              <w:t>3)заключение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 декабря 2009 года № 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b w:val="false"/>
                <w:bCs w:val="false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2C2A29"/>
                <w:sz w:val="20"/>
                <w:szCs w:val="20"/>
                <w:lang w:eastAsia="ru-RU"/>
              </w:rPr>
              <w:t>4)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b w:val="false"/>
                <w:bCs w:val="false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2C2A29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>
          <w:trHeight w:val="1295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0"/>
                <w:szCs w:val="20"/>
                <w:lang w:eastAsia="ru-RU"/>
              </w:rPr>
              <w:t>Необязательные документы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1) сведения из Единого государственного реестра прав на недвижимое имущество и сделок с ним о правах на жилое помещение.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2) технический паспорт жилого помещения, а для нежилых помещений - технический план.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3) заключения (акты) соответствующих органов государственного надзора (контроля) - в случае, если при проведении оценки соответствия помещения установленным требованиям Комиссия определила необходимым предоставление такого заключения для принятия решения о признании жилого помещения соответствующим (не соответствующим) установленным требованиям.</w:t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b/>
                <w:bCs/>
                <w:u w:val="single"/>
              </w:rPr>
            </w:pPr>
            <w:r>
              <w:rPr>
                <w:rFonts w:eastAsia="Times New Roman" w:cs="Arial" w:ascii="Arial" w:hAnsi="Arial"/>
                <w:b/>
                <w:bCs/>
                <w:color w:val="2C2A29"/>
                <w:sz w:val="20"/>
                <w:szCs w:val="20"/>
                <w:u w:val="single"/>
                <w:lang w:eastAsia="ru-RU"/>
              </w:rPr>
              <w:t>Результатом предоставления муниципальной услуги по признанию помещения жилым помещением, жилого помещения пригодным (непригодным) для проживания, многоквартирного дома аварийным и подлежащим сносу или реконструкции является одно из следующих решений: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  <w:t>- о признании помещения жилым помещением, жилого помещения пригодным (непригодным) для проживания, многоквартирного дома аварийным и подлежащим сносу или реконструкции;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  <w:t>- об отказе в признании помещения жилым помещением, жилого помещения пригодным (непригодным) для проживания, многоквартирного дома аварийным и подлежащим сносу или реконструкции.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b/>
                <w:bCs/>
                <w:u w:val="single"/>
              </w:rPr>
            </w:pPr>
            <w:r>
              <w:rPr>
                <w:rFonts w:eastAsia="Times New Roman" w:cs="Arial" w:ascii="Arial" w:hAnsi="Arial"/>
                <w:b/>
                <w:bCs/>
                <w:color w:val="2C2A29"/>
                <w:sz w:val="20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color w:val="2C2A29"/>
                <w:sz w:val="20"/>
                <w:szCs w:val="20"/>
                <w:u w:val="single"/>
                <w:lang w:eastAsia="ru-RU"/>
              </w:rPr>
              <w:t>Результатом предоставления муниципальной услуги по признанию садового дома жилым домом или жилого дома садовым домом  является одно из следующих решений: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  <w:t>- о признании садового дома жилым домом или жилого дома садовым домом;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  <w:t>- об отказе в признании садового дома жилым домом или жилого дома садовым домом.</w:t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0"/>
                <w:szCs w:val="20"/>
                <w:lang w:eastAsia="ru-RU"/>
              </w:rPr>
              <w:t>Срок предоставления услуги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  <w:t>Комиссия рассматривает поступившее заявление, или заключение органа государственного надзора (контроля), или заключение экспертизы жилого помещения, предусмотренное пунктом 42 Положения, в течение 30 дней с даты регистрации и принимает решение (в виде заключения), указанное в пункте 47 Положения, либо решение о проведении дополнительного обследования оцениваемого помещения.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  <w:t>На основании полученного заключения комиссии Администрация Каргапольского муниципального округа в течение 30 дней со дня получения заключения принимает решение, предусмотренное абзацем седьмым пункта 7 Положения, и издает распоряжение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  <w:t>Решение о признании или об отказе в признании садового дома жилым домом или жилого дома садовым домом должно быть принято Администрацией Каргапольского муниципального округа по результатам рассмотрения заявления о признании садового дома жилым домом или жилого дома садовым домом (далее - заявление) и иных документов, указанных в пункте 20 настоящего Административного регламента, не позднее чем через 45 календарных дней со дня подачи заявления.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  <w:t>В случае представления заявителем документов через ГБУ «МФЦ» срок предоставления муниципальной услуги исчисляется со дня регистрации заявления в ГБУ «МФЦ».</w:t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0"/>
                <w:szCs w:val="2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нет</w:t>
            </w:r>
          </w:p>
        </w:tc>
      </w:tr>
      <w:tr>
        <w:trPr>
          <w:trHeight w:val="523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538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</w:rPr>
              <w:t>Муниципальная услуга предоставляется на бесплатной основе</w:t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0"/>
                <w:szCs w:val="2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highlight w:val="yellow"/>
                <w:lang w:eastAsia="ru-RU"/>
              </w:rPr>
            </w:r>
          </w:p>
        </w:tc>
      </w:tr>
      <w:tr>
        <w:trPr>
          <w:trHeight w:val="626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Постановление Администрации Каргапольского муниципального округа Курганской области от 30.12.2022 года № 682 «Об утверждении Административного регламента предоставления Администрацией Каргапольского муниципального округа муниципальной услуги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      </w:r>
          </w:p>
        </w:tc>
      </w:tr>
    </w:tbl>
    <w:p>
      <w:pPr>
        <w:pStyle w:val="Normal"/>
        <w:spacing w:before="0" w:after="200"/>
        <w:jc w:val="right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Balloon Text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564d10"/>
    <w:rPr>
      <w:color w:val="0000FF"/>
      <w:u w:val="single"/>
    </w:rPr>
  </w:style>
  <w:style w:type="character" w:styleId="Style14">
    <w:name w:val="Выделение"/>
    <w:basedOn w:val="DefaultParagraphFont"/>
    <w:uiPriority w:val="20"/>
    <w:qFormat/>
    <w:rsid w:val="008160b2"/>
    <w:rPr>
      <w:i/>
      <w:iCs/>
    </w:rPr>
  </w:style>
  <w:style w:type="character" w:styleId="ConsPlusNormal" w:customStyle="1">
    <w:name w:val="ConsPlusNormal Знак"/>
    <w:basedOn w:val="DefaultParagraphFont"/>
    <w:qFormat/>
    <w:locked/>
    <w:rsid w:val="00575d31"/>
    <w:rPr>
      <w:rFonts w:ascii="Calibri" w:hAnsi="Calibri" w:eastAsia="Times New Roman" w:cs="Calibri"/>
      <w:szCs w:val="20"/>
      <w:lang w:eastAsia="ru-RU"/>
    </w:rPr>
  </w:style>
  <w:style w:type="character" w:styleId="Ng-scope" w:customStyle="1">
    <w:name w:val="ng-scope"/>
    <w:basedOn w:val="DefaultParagraphFont"/>
    <w:qFormat/>
    <w:rsid w:val="000f6416"/>
    <w:rPr/>
  </w:style>
  <w:style w:type="character" w:styleId="Strong">
    <w:name w:val="Strong"/>
    <w:basedOn w:val="DefaultParagraphFont"/>
    <w:uiPriority w:val="22"/>
    <w:qFormat/>
    <w:rsid w:val="00256b31"/>
    <w:rPr>
      <w:b/>
      <w:bCs/>
    </w:rPr>
  </w:style>
  <w:style w:type="character" w:styleId="5">
    <w:name w:val="Основной шрифт абзаца5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hanging="0" w:left="72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-text-title" w:customStyle="1">
    <w:name w:val="frgu-text-title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-binding" w:customStyle="1">
    <w:name w:val="ng-binding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">
    <w:name w:val="Заголовок №1"/>
    <w:basedOn w:val="Normal"/>
    <w:qFormat/>
    <w:pPr>
      <w:shd w:val="clear" w:fill="FFFFFF"/>
      <w:spacing w:lineRule="exact" w:line="278" w:before="0" w:after="240"/>
      <w:jc w:val="center"/>
      <w:outlineLvl w:val="0"/>
    </w:pPr>
    <w:rPr>
      <w:b/>
      <w:bCs/>
      <w:sz w:val="23"/>
      <w:szCs w:val="23"/>
      <w:lang w:val="ru-RU"/>
    </w:rPr>
  </w:style>
  <w:style w:type="paragraph" w:styleId="2">
    <w:name w:val="Обычный2"/>
    <w:qFormat/>
    <w:pPr>
      <w:widowControl/>
      <w:suppressAutoHyphens w:val="true"/>
      <w:bidi w:val="0"/>
      <w:spacing w:lineRule="atLeast" w:line="100" w:before="0" w:after="0"/>
      <w:jc w:val="left"/>
      <w:textAlignment w:val="auto"/>
    </w:pPr>
    <w:rPr>
      <w:rFonts w:ascii="Times New Roman" w:hAnsi="Times New Roman" w:eastAsia="Arial Unicode MS" w:cs="Times New Roman"/>
      <w:color w:val="auto"/>
      <w:kern w:val="2"/>
      <w:sz w:val="24"/>
      <w:szCs w:val="24"/>
      <w:lang w:val="ru-RU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LibreOffice/7.6.3.2$Windows_X86_64 LibreOffice_project/29d686fea9f6705b262d369fede658f824154cc0</Application>
  <AppVersion>15.0000</AppVersion>
  <Pages>4</Pages>
  <Words>954</Words>
  <Characters>6839</Characters>
  <CharactersWithSpaces>7750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2019-04-09T06:34:00Z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2025-04-01T09:09:58Z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