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Признание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домом.</w:t>
            </w:r>
          </w:p>
        </w:tc>
      </w:tr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spacing w:lineRule="atLeast" w:line="100"/>
              <w:ind w:hanging="0" w:left="0" w:right="0"/>
              <w:jc w:val="both"/>
              <w:rPr>
                <w:color w:val="000000"/>
              </w:rPr>
            </w:pPr>
            <w:r>
              <w:rPr>
                <w:rFonts w:cs="Arial" w:ascii="Liberation Serif" w:hAnsi="Liberation Serif"/>
                <w:b w:val="false"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Администрацией </w:t>
            </w:r>
            <w:r>
              <w:rPr>
                <w:rStyle w:val="5"/>
                <w:rFonts w:cs="Arial" w:ascii="Liberation Serif" w:hAnsi="Liberation Serif"/>
                <w:b w:val="false"/>
                <w:color w:val="000000"/>
                <w:spacing w:val="-1"/>
                <w:sz w:val="24"/>
                <w:szCs w:val="24"/>
                <w:lang w:val="ru-RU" w:eastAsia="ru-RU"/>
              </w:rPr>
              <w:t>Каргапольского муниципального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4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2C2A29"/>
                <w:sz w:val="20"/>
                <w:szCs w:val="20"/>
                <w:shd w:fill="FFFFFF" w:val="clear"/>
              </w:rPr>
              <w:t>Собственник жилого помещения, правообладатель или гражданин (наниматель) жилого помещения (физ. и юр. лица)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"/>
              <w:keepNext w:val="true"/>
              <w:keepLines/>
              <w:shd w:val="clear" w:fill="auto"/>
              <w:spacing w:before="0" w:after="244"/>
              <w:ind w:right="20"/>
              <w:jc w:val="left"/>
              <w:rPr/>
            </w:pPr>
            <w:r>
              <w:rPr>
                <w:rFonts w:cs="Arial" w:ascii="Arial" w:hAnsi="Arial"/>
                <w:b w:val="false"/>
                <w:sz w:val="24"/>
                <w:szCs w:val="24"/>
                <w:lang w:val="ru-RU" w:eastAsia="ru-RU"/>
              </w:rPr>
              <w:t>Отдел архитектуры и градостроительства Администрации Каргапольского муниципального округа Курганской области</w:t>
            </w:r>
          </w:p>
        </w:tc>
      </w:tr>
      <w:tr>
        <w:trPr>
          <w:trHeight w:val="121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/>
                <w:bCs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0"/>
                <w:szCs w:val="20"/>
                <w:u w:val="single"/>
                <w:lang w:eastAsia="ru-RU"/>
              </w:rPr>
              <w:t>Для предоставления муниципальной услуги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1) заявление;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2)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3) в отношении нежилого помещения для признания его в дальнейшем жилым помещением - проект реконструкции нежилого помещения;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4)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5)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6) заявления, письма, жалобы граждан на неудовлетворительные условия проживания - по усмотрению заявителя;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8) доверенность или иной документ, удостоверяющий правомочие лица, уполномоченного представлять интересы заявителя – при подаче заявления представителем физического лица или юридическим лицом.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N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Документы на бумажных носителях предоставляются заявителем либо в двух экземплярах, один из которых - подлинник, представляемый для обозрения и подлежащий возврату заявителю, другой - копия документа, прилагаемая к заявлению, либо в виде нотариально удостоверенных копий документов.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0"/>
                <w:szCs w:val="20"/>
                <w:u w:val="single"/>
                <w:lang w:eastAsia="ru-RU"/>
              </w:rPr>
              <w:t>Для предоставления муниципальной услуги о признании садового дома жилым домом и жилого дома садовым домом: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  <w:t>1) заявление;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  <w:t>2) выписка ЕГРН, 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  <w:t>3)заключение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 декабря 2009 года № 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  <w:t>4)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129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1) сведения из Единого государственного реестра прав на недвижимое имущество и сделок с ним о правах на жилое помещение.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2) технический паспорт жилого помещения, а для нежилых помещений - технический план.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3) заключения (акты) соответствующих органов государственного надзора (контроля) - в случае, если при проведении оценки соответствия помещения установленным требованиям Комиссия определила необходимым предоставление такого заключения для принятия решения о признании жилого помещения соответствующим (не соответствующим) установленным требованиям.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/>
                <w:bCs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0"/>
                <w:szCs w:val="20"/>
                <w:u w:val="single"/>
                <w:lang w:eastAsia="ru-RU"/>
              </w:rPr>
              <w:t>Результатом предоставления муниципальной услуги по признанию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является одно из следующих решений: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-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- об отказе в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b/>
                <w:bCs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0"/>
                <w:szCs w:val="20"/>
                <w:u w:val="single"/>
                <w:lang w:eastAsia="ru-RU"/>
              </w:rPr>
              <w:t>Результатом предоставления муниципальной услуги по признанию садового дома жилым домом или жилого дома садовым домом  является одно из следующих решений: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- о признании садового дома жилым домом или жилого дома садовым домом;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- об отказе в признании садового дома жилым домом или жилого дома садовым домом.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предусмотренное пунктом 42 Положения, в течение 30 дней с даты регистрации и принимает решение (в виде заключения), указанное в пункте 47 Положения, либо решение о проведении дополнительного обследования оцениваемого помещения.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На основании полученного заключения комиссии Администрация Каргапольского муниципального округа в течение 30 дней со дня получения заключения принимает решение, предусмотренное абзацем седьмым пункта 7 Положения,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Решение о признании или об отказе в признании садового дома жилым домом или жилого дома садовым домом должно быть принято Администрацией Каргапольского муниципального округа по результатам рассмотрения заявления о признании садового дома жилым домом или жилого дома садовым домом (далее - заявление) и иных документов, указанных в пункте 20 настоящего Административного регламента, не позднее чем через 45 календарных дней со дня подачи заявления.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В случае представления заявителем документов через ГБУ «МФЦ» срок предоставления муниципальной услуги исчисляется со дня регистрации заявления в ГБУ «МФЦ».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Муниципальная услуга предоставляется на бесплатной основе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Постановление Администрации Каргапольского муниципального округа Курганской области от 30.12.2022 года № 682 «Об утверждении Административного регламента предоставления Администрацией Каргапольского муниципального округа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4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-scope" w:customStyle="1">
    <w:name w:val="ng-scope"/>
    <w:basedOn w:val="DefaultParagraphFont"/>
    <w:qFormat/>
    <w:rsid w:val="000f6416"/>
    <w:rPr/>
  </w:style>
  <w:style w:type="character" w:styleId="Strong">
    <w:name w:val="Strong"/>
    <w:basedOn w:val="DefaultParagraphFont"/>
    <w:uiPriority w:val="22"/>
    <w:qFormat/>
    <w:rsid w:val="00256b31"/>
    <w:rPr>
      <w:b/>
      <w:bCs/>
    </w:rPr>
  </w:style>
  <w:style w:type="character" w:styleId="5">
    <w:name w:val="Основной шрифт абзаца5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Заголовок №1"/>
    <w:basedOn w:val="Normal"/>
    <w:qFormat/>
    <w:pPr>
      <w:shd w:val="clear" w:fill="FFFFFF"/>
      <w:spacing w:lineRule="exact" w:line="278" w:before="0" w:after="240"/>
      <w:jc w:val="center"/>
      <w:outlineLvl w:val="0"/>
    </w:pPr>
    <w:rPr>
      <w:b/>
      <w:bCs/>
      <w:sz w:val="23"/>
      <w:szCs w:val="23"/>
      <w:lang w:val="ru-RU"/>
    </w:rPr>
  </w:style>
  <w:style w:type="paragraph" w:styleId="2">
    <w:name w:val="Обычный2"/>
    <w:qFormat/>
    <w:pPr>
      <w:widowControl/>
      <w:suppressAutoHyphens w:val="true"/>
      <w:bidi w:val="0"/>
      <w:spacing w:lineRule="atLeast" w:line="100" w:before="0" w:after="0"/>
      <w:jc w:val="left"/>
      <w:textAlignment w:val="auto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LibreOffice/7.6.3.2$Windows_X86_64 LibreOffice_project/29d686fea9f6705b262d369fede658f824154cc0</Application>
  <AppVersion>15.0000</AppVersion>
  <Pages>4</Pages>
  <Words>954</Words>
  <Characters>6839</Characters>
  <CharactersWithSpaces>7750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2019-04-09T06:34:00Z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2025-04-01T09:09:58Z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