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Присвоение </w:t>
            </w: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адреса объекту адресации, </w:t>
            </w: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изменение и аннулирование </w:t>
            </w: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 xml:space="preserve">такого </w:t>
            </w: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>адрес</w:t>
            </w:r>
            <w:r>
              <w:rPr>
                <w:rFonts w:cs="Arial" w:ascii="Arial" w:hAnsi="Arial"/>
                <w:b/>
                <w:bCs/>
                <w:color w:val="000000"/>
                <w:spacing w:val="-1"/>
                <w:sz w:val="24"/>
                <w:szCs w:val="24"/>
                <w:highlight w:val="white"/>
              </w:rPr>
              <w:t>а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Администрацией </w:t>
            </w:r>
            <w:r>
              <w:rPr>
                <w:rFonts w:ascii="Arial" w:hAnsi="Arial"/>
                <w:sz w:val="22"/>
                <w:szCs w:val="22"/>
              </w:rPr>
              <w:t>Каргапольского</w:t>
            </w:r>
            <w:r>
              <w:rPr>
                <w:rFonts w:ascii="Arial" w:hAnsi="Arial"/>
                <w:sz w:val="22"/>
                <w:szCs w:val="22"/>
              </w:rPr>
              <w:t xml:space="preserve">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firstLine="227" w:left="0" w:righ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 xml:space="preserve">- Собственники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>объекта адресации;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firstLine="227" w:left="0" w:righ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 xml:space="preserve">- </w:t>
            </w: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shd w:fill="auto" w:val="clear"/>
                <w:lang w:bidi="ru-RU"/>
              </w:rPr>
              <w:t>лица, обладающие одним из следующих вещных прав на объект адресации: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80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право хозяйственного ведения;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80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право оперативного управления;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80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право пожизненно наследуемого владения;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firstLine="227" w:left="0" w:righ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white"/>
                <w:u w:val="none"/>
                <w:shd w:fill="FFFF00" w:val="clear"/>
                <w:lang w:bidi="ru-RU"/>
              </w:rPr>
              <w:t xml:space="preserve">      </w:t>
            </w:r>
            <w:r>
              <w:rPr>
                <w:rFonts w:cs="Arial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highlight w:val="white"/>
                <w:u w:val="none"/>
                <w:shd w:fill="FFFF00" w:val="clear"/>
                <w:lang w:bidi="ru-RU"/>
              </w:rPr>
              <w:t>-     право постоянного (бессрочного) пользования;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firstLine="227" w:left="0" w:righ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 xml:space="preserve">-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 xml:space="preserve"> а также лица, имеющие право в силу наделения их соответствующими полномочиями в порядке, установленном законодательством РФ, выступать от имени Заявителей при предоставлении муниципальной услуги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firstLine="227" w:left="0" w:right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u w:val="none"/>
                <w:lang w:bidi="ru-RU"/>
              </w:rPr>
              <w:t>Полномочия представителя Заявителя, подтверждаются доверенностью, оформленной в соответствии с требованиями законодательства РФ.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заявление для присвоения (изменения, аннулирования адреса (адресов) объекту (объектам) адресации, подписанное непосредственно Заявителем;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документ, удостоверяющий личность Заявителя (представителя заявителя);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4) документ, подтверждающий полномочия юридического лица (в случае обращения юридического лица);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062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 xml:space="preserve">5)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069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6)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080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 xml:space="preserve">7)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084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 xml:space="preserve">8)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087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 xml:space="preserve">9)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105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 xml:space="preserve">10)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145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 xml:space="preserve">11)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145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 xml:space="preserve">12) </w:t>
            </w: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        <w:tab/>
              <w:t>(в</w:t>
              <w:tab/>
              <w:t>случае</w:t>
              <w:tab/>
              <w:t>аннулирования адреса объекта адресации по основаниям, указанным в подпункте «а» пункта 14 Правил;</w:t>
            </w:r>
          </w:p>
          <w:p>
            <w:pPr>
              <w:pStyle w:val="21"/>
              <w:shd w:val="clear" w:color="auto" w:fill="auto"/>
              <w:tabs>
                <w:tab w:val="clear" w:pos="720"/>
                <w:tab w:val="left" w:pos="1199" w:leader="none"/>
              </w:tabs>
              <w:spacing w:lineRule="auto" w:line="240" w:before="0" w:after="0"/>
              <w:ind w:hanging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Liberation Serif" w:hAnsi="Liberation Serif"/>
                <w:bCs/>
                <w:color w:val="000000"/>
                <w:sz w:val="24"/>
                <w:szCs w:val="24"/>
                <w:shd w:fill="auto" w:val="clear"/>
              </w:rPr>
              <w:t xml:space="preserve">13) </w:t>
            </w:r>
            <w:r>
              <w:rPr>
                <w:rFonts w:cs="Arial" w:ascii="Liberation Serif" w:hAnsi="Liberation Serif"/>
                <w:bCs/>
                <w:color w:val="000000"/>
                <w:sz w:val="24"/>
                <w:szCs w:val="24"/>
                <w:shd w:fill="auto" w:val="clear"/>
              </w:rPr>
      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1001" w:leader="none"/>
                <w:tab w:val="left" w:pos="2276" w:leader="none"/>
                <w:tab w:val="left" w:pos="2625" w:leader="none"/>
                <w:tab w:val="left" w:pos="3885" w:leader="none"/>
                <w:tab w:val="left" w:pos="6261" w:leader="none"/>
                <w:tab w:val="left" w:pos="8216" w:leader="none"/>
                <w:tab w:val="left" w:pos="8705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Выписка из</w:t>
              <w:tab/>
              <w:t>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1001" w:leader="none"/>
                <w:tab w:val="left" w:pos="2276" w:leader="none"/>
                <w:tab w:val="left" w:pos="2625" w:leader="none"/>
                <w:tab w:val="left" w:pos="3885" w:leader="none"/>
                <w:tab w:val="left" w:pos="6261" w:leader="none"/>
                <w:tab w:val="left" w:pos="8216" w:leader="none"/>
                <w:tab w:val="left" w:pos="8705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выписка из</w:t>
              <w:tab/>
              <w:t>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25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кадастровый паспорт здания, сооружения, объекта незавершенного строительства, помещения;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72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кадастровая выписка о земельном участке;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28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градостроительный план земельного участка (в случае присвоения адреса строящимся/реконструируемым объектам адресации);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25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разрешение на строительство объекта адресации (в случае присвоения адреса строящимся объектам адресации);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28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разрешение на ввод объекта адресации в эксплуатацию (в случае присвоения адреса строящимся объектам адресации);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25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кадастровая выписка об объекте недвижимости, который снят с учета (в случае аннулирования адреса объекта адресации);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36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32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32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cs="Arial" w:ascii="Liberation Serif" w:hAnsi="Liberation Serif"/>
                <w:bCs/>
                <w:color w:val="000000"/>
                <w:sz w:val="24"/>
                <w:szCs w:val="24"/>
                <w:shd w:fill="auto" w:val="clear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25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выдача (направление) постановления Уполномоченного органа о присвоении адреса объекту адресации (приложения №1);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25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выдача (направление) постановления Уполномоченного органа об аннулировании адреса объекта адресации (допускается объединение с постановлением о присвоении адреса объекту адресации) (приложение №2);</w:t>
            </w:r>
          </w:p>
          <w:p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clear" w:pos="720"/>
                <w:tab w:val="left" w:pos="932" w:leader="none"/>
              </w:tabs>
              <w:spacing w:lineRule="auto" w:line="240" w:before="0" w:after="0"/>
              <w:ind w:firstLine="567"/>
              <w:contextualSpacing/>
              <w:jc w:val="both"/>
              <w:rPr>
                <w:highlight w:val="none"/>
                <w:shd w:fill="FFFF00" w:val="clear"/>
              </w:rPr>
            </w:pPr>
            <w:r>
              <w:rPr>
                <w:rStyle w:val="2"/>
                <w:rFonts w:cs="Arial" w:ascii="Liberation Serif" w:hAnsi="Liberation Serif"/>
                <w:bCs/>
                <w:color w:val="000000"/>
                <w:sz w:val="24"/>
                <w:szCs w:val="24"/>
                <w:shd w:fill="auto" w:val="clear"/>
              </w:rPr>
              <w:t>выдача (направление) решения Уполномоченного органа об отказе в присвоении объекту адресации адреса или аннулировании его адреса.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 xml:space="preserve">не </w:t>
            </w:r>
            <w:r>
              <w:rPr>
                <w:rFonts w:cs="Arial" w:ascii="Arial" w:hAnsi="Arial"/>
                <w:color w:val="000000"/>
                <w:sz w:val="22"/>
                <w:szCs w:val="22"/>
                <w:highlight w:val="white"/>
              </w:rPr>
              <w:t>должен превышать 10 рабочих 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Администрации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Каргапольского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 xml:space="preserve">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2 апреля 2024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года №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411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</w:rPr>
              <w:t xml:space="preserve">Об утверждении Административного регламента предоставления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</w:rPr>
              <w:t xml:space="preserve">муниципальной услуги </w:t>
            </w:r>
            <w:r>
              <w:rPr>
                <w:rFonts w:cs="Arial" w:ascii="Arial" w:hAnsi="Arial"/>
                <w:b/>
                <w:bCs/>
                <w:i w:val="false"/>
                <w:iCs/>
                <w:color w:val="000000"/>
                <w:spacing w:val="-1"/>
                <w:sz w:val="22"/>
                <w:szCs w:val="22"/>
                <w:highlight w:val="white"/>
                <w:lang w:eastAsia="en-US"/>
              </w:rPr>
              <w:t>«</w:t>
            </w:r>
            <w:r>
              <w:rPr>
                <w:rFonts w:cs="Arial" w:ascii="Arial" w:hAnsi="Arial"/>
                <w:b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</w:rPr>
              <w:t>Присвоение адреса объекту адресации, изменение и аннулирование такого адреса</w:t>
            </w:r>
            <w:r>
              <w:rPr>
                <w:rFonts w:cs="Arial" w:ascii="Arial" w:hAnsi="Arial"/>
                <w:b/>
                <w:bCs/>
                <w:i w:val="false"/>
                <w:iCs/>
                <w:color w:val="000000"/>
                <w:spacing w:val="-1"/>
                <w:sz w:val="22"/>
                <w:szCs w:val="22"/>
                <w:highlight w:val="white"/>
                <w:lang w:eastAsia="en-US"/>
              </w:rPr>
              <w:t>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szCs w:val="26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Hyperlink" w:customStyle="1">
    <w:name w:val="Hyperlink"/>
    <w:basedOn w:val="DefaultParagraphFont"/>
    <w:rPr>
      <w:color w:val="0000FF"/>
      <w:u w:val="single"/>
    </w:rPr>
  </w:style>
  <w:style w:type="character" w:styleId="FollowedHyperlink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qFormat/>
    <w:rsid w:val="00cc53b2"/>
    <w:rPr>
      <w:sz w:val="28"/>
      <w:szCs w:val="28"/>
      <w:shd w:fill="FFFFFF" w:val="clear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1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2">
    <w:name w:val="Основной текст (3) + 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styleId="Style16">
    <w:name w:val="Гипертекстовая ссылка"/>
    <w:qFormat/>
    <w:rPr>
      <w:color w:val="106BBE"/>
    </w:rPr>
  </w:style>
  <w:style w:type="paragraph" w:styleId="Style17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19" w:customStyle="1">
    <w:name w:val="Содержимое таблицы"/>
    <w:basedOn w:val="Normal"/>
    <w:qFormat/>
    <w:pPr/>
    <w:rPr/>
  </w:style>
  <w:style w:type="paragraph" w:styleId="Style20" w:customStyle="1">
    <w:name w:val="Заголовок таблицы"/>
    <w:basedOn w:val="Style19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Application>LibreOffice/7.6.3.2$Windows_X86_64 LibreOffice_project/29d686fea9f6705b262d369fede658f824154cc0</Application>
  <AppVersion>15.0000</AppVersion>
  <Pages>3</Pages>
  <Words>816</Words>
  <Characters>5997</Characters>
  <CharactersWithSpaces>6756</CharactersWithSpaces>
  <Paragraphs>51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2025-03-26T10:35:36Z</dcterms:modified>
  <cp:revision>393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