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599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4"/>
        <w:gridCol w:w="12528"/>
      </w:tblGrid>
      <w:tr>
        <w:trPr/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Наименование услуги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color w:val="000000"/>
                <w:lang w:eastAsia="ru-RU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Приём документов для предоставления поддержки на строительство (приобретение) индивидуальных жилых домов</w:t>
            </w:r>
          </w:p>
        </w:tc>
      </w:tr>
      <w:tr>
        <w:trPr/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Услугу оказывает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Web"/>
              <w:spacing w:before="0" w:after="0"/>
              <w:ind w:hanging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Акционерное общество «Курганская ипотечно-жилищная корпорация»</w:t>
            </w:r>
          </w:p>
        </w:tc>
      </w:tr>
      <w:tr>
        <w:trPr/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Результат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Web"/>
              <w:spacing w:before="0" w:after="0"/>
              <w:ind w:hang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Результатом предоставления услуг является принятие Обществом решения о предоставлении поддержки либо отказе в предоставлении поддержки.</w:t>
            </w:r>
          </w:p>
          <w:p>
            <w:pPr>
              <w:pStyle w:val="NormalWeb"/>
              <w:spacing w:before="280" w:after="0"/>
              <w:ind w:hang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Передача результата предоставления услуги в МФЦ не предусмотрена. С момента поступления документов в Общество взаимодействие с заявителем по вопросам, связанным с процедурой предоставления услуг, осуществляется Обществом.</w:t>
            </w:r>
          </w:p>
        </w:tc>
      </w:tr>
      <w:tr>
        <w:trPr>
          <w:trHeight w:val="2610" w:hRule="atLeast"/>
        </w:trPr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Круг заявителей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Получателями поддержки на строительство (приобретение) индивидуальных жилых домов являются: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а) граждане Российской Федерации, зарегистрированные по месту жительства на территории Курганской области: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- семьи, в которых возраст обоих супругов на дату подачи заявления на получение поддержки на строительство (приобретение) индивидуальных жилых домов не превышает 65 лет;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- неполные семьи, состоящие из одного родителя, возраст которого на дату подачи Заявления не превышает 65 лет, и одного и более детей, в том числе усыновленных, в возрасте до 18 лет и (или) в возрасте до 23 лет, обучающихся в образовательных организациях по очной форме обучения;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- многодетные семьи (семьи с тремя и более детьми, находящимися на иждивении);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- работники бюджетных организаций;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- сотрудники Управления Министерства внутренних дел Российской Федерации по Курганской области. В целях программы под сотрудником Управления Министерства внутренних дел Российской Федерации по Курганской области понимается лицо, осуществляющее служебную деятельность на должностях федеральной государственной службы в органах внутренних дел на территории Курганской области в соответствии с частью 1 статьи 25 Федерального закона от 7 февраля 2011 года N 3-ФЗ «О полиции» (далее – сотрудники УМВД по Курганской области);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- работающие по трудовом договору или осуществляющие индивидуальную предпринимательскую деятельность в сфере агропромышленного комплекса Курганской области (далее – работники АПК);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- работники ОПК;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- граждане, проживающие в сельских поселениях и сельских населенных пунктах, находящихся на территории Курганской области, для строительства и приобретения индивидуальных жилых домов в сельских поселениях и сельских населенных пунктах Курганской области;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- водители транспортных средств;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highlight w:val="none"/>
                <w:shd w:fill="FFFFA6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hd w:fill="FFFFA6" w:val="clear"/>
                <w:lang w:eastAsia="ru-RU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hd w:fill="FFFFA6" w:val="clear"/>
                <w:lang w:eastAsia="ru-RU"/>
              </w:rPr>
              <w:t>участники СВО,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highlight w:val="none"/>
                <w:shd w:fill="FFFFA6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hd w:fill="FFFFA6" w:val="clear"/>
                <w:lang w:eastAsia="ru-RU"/>
              </w:rPr>
              <w:t>- члены семей участников СВО (</w:t>
            </w:r>
            <w:r>
              <w:rPr>
                <w:rFonts w:eastAsia="Times New Roman" w:cs="Arial" w:ascii="Arial" w:hAnsi="Arial"/>
                <w:color w:val="000000"/>
                <w:sz w:val="22"/>
                <w:shd w:fill="FFFFA6" w:val="clear"/>
                <w:lang w:eastAsia="ru-RU"/>
              </w:rPr>
              <w:t>родители, дети, вдовы (вдовцы) участников СВО погибших (умерших) вследствие увечья (контузии, травмы, ранения), полученных в ходе специальной военной операции)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б) граждане Российской Федерации, зарегистрированные по месту жительства за пределами территории Курганской области, желающие переселиться в Курганскую область, работающие по трудовому договору или осуществляющим индивидуальную предпринимательскую деятельность на территории Курганской области;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в) участники государственной программы Курганской области по оказанию содействия добровольному переселению в Курганскую область соотечественников, проживающих за рубежом, утвержденной постановлением Правительства Курганской области от 29 июля 2013 года № 364 «О государственной программе Курганской области по оказанию содействия добровольному переселению в Курганскую область соотечественников, проживающих за рубежом» (далее – соотечественники, программа содействия переселению);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г) граждане Российской Федерации, являющиеся членами казачьих обществ в Российской Федерации и осуществляющих деятельность на территории Курганской области (далее – члены казачьих обществ).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Поддержка на строительство (приобретение) индивидуальных жилых домов предоставляется в целях осуществления строительства индивидуального жилого дома или приобретения вновь введенного в эксплуатацию индивидуального жилого дома на территории Курганской области, за исключением строительства индивидуального жилого дома или приобретения вновь введенного в эксплуатацию индивидуального жилого дома на земельных участках, находящихся в границах зон затопления, на территориях сильного подтопления – при глубине залегания грунтовых вод менее 0,3 метра в границах зон подтопления и (или) расположенных на территориях садоводческих, огороднических и дачных некоммерческих товариществ.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Заявитель может обратиться за предоставлением услуг лично или через своего уполномоченного представителя (далее – представитель заявителя).</w:t>
            </w:r>
          </w:p>
        </w:tc>
      </w:tr>
      <w:tr>
        <w:trPr>
          <w:trHeight w:val="821" w:hRule="atLeast"/>
        </w:trPr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Обязательные документы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 Для предоставления поддержки на строительство (приобретение) индивидуальных жилых домов получатели поддержки – заявитель (представитель заявителя) предоставляет следующие документы: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1.1. Заявление согласно форме, приведённой в приложении № 4 к Порядку.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1.2. Документ, подтверждающий полномочия представителя заявителя (при обращении представителя заявителя).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1.3. Паспорт гражданина Российской Федерации заявителя.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1.4. Свидетельства о рождении заявителя и его супруга(ги) (при наличии), свидетельство о рождении (усыновлении) на всех несовершеннолетних членов семьи, паспорт гражданина Российской Федерации или иной документ, удостоверяющий личность всех членов семьи заявителя старше 14 лет.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1.5. Свидетельство о заключении (расторжении) брака или справка о заключении (расторжении) брака, выданная органами записи актов гражданского состояния.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1.6. Справку из образовательной организации, подтверждающую обучение ребенка старше 18 лет в образовательной организации по очной форме обучения (для заявителей, имеющих ребенка (детей) в возрасте от 18 до 23 лет, обучающегося (обучающихся) в образовательной организации по очной форме обучения), выданная не ранее чем за 30 календарных дней до даты её предоставления в МФЦ.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1.7. Справку из медицинских организаций о том, что заявитель и его супруг(а) (при наличии) не состоит (ят) на диспансерном учете в связи с лечением от алкоголизма, наркомании, токсикомании, хронических и затяжных психических расстройств, выданные не ранее чем за 12 месяцев до даты их представления в МФЦ.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1.8. Удостоверение (справку) о том, что семья является многодетной (для заявителей, которые относятся к категории «многодетная семья»).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1.9. Копию трудовой книжки или сведения о трудовой деятельности с записью о работе в настоящее время, подготовленные не ранее чем за 30 календарных дней до даты её предоставления в МФЦ (для заявителей, которые относятся к категории «работники бюджетных организаций», «работники ОПК», «водители транспортных средств», «сотрудники УМВД по Курганской области», «работники АПК», работающие по трудовому договору).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1.10. Выписку из Единого реестра индивидуальных предпринимателей, выданная не ранее чем за 30 календарных дней до даты её предоставления в МФЦ (для заявителей, которые относятся к категории «работники АПК», осуществляющих индивидуальную предпринимательскую деятельность).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1.11. Свидетельство участника программы содействия переселению (для заявителей, которые относятся к категории «соотечественники»).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1.12. Удостоверение казака (для заявителей, которые относятся к категории «члены казачьих обществ»).</w:t>
            </w:r>
          </w:p>
          <w:p>
            <w:pPr>
              <w:pStyle w:val="Default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1.1</w:t>
            </w: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 xml:space="preserve">3. </w:t>
            </w:r>
            <w:r>
              <w:rPr>
                <w:b/>
                <w:bCs/>
                <w:i w:val="false"/>
                <w:strike w:val="false"/>
                <w:dstrike w:val="false"/>
                <w:sz w:val="22"/>
                <w:szCs w:val="22"/>
                <w:u w:val="single"/>
              </w:rPr>
              <w:t>Для участников СВО</w:t>
            </w: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:</w:t>
            </w:r>
          </w:p>
          <w:p>
            <w:pPr>
              <w:pStyle w:val="Default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 xml:space="preserve">- справка о подтверждении факта участия  </w:t>
            </w: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 xml:space="preserve">гражданина </w:t>
            </w: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област.</w:t>
            </w:r>
          </w:p>
          <w:p>
            <w:pPr>
              <w:pStyle w:val="Default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1.1</w:t>
            </w: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4</w:t>
            </w: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 xml:space="preserve">. </w:t>
            </w:r>
            <w:r>
              <w:rPr>
                <w:b/>
                <w:i w:val="false"/>
                <w:strike w:val="false"/>
                <w:dstrike w:val="false"/>
                <w:sz w:val="22"/>
                <w:szCs w:val="22"/>
                <w:u w:val="single"/>
              </w:rPr>
              <w:t>Для членов семьи участников СВО</w:t>
            </w:r>
            <w:r>
              <w:rPr>
                <w:b/>
                <w:i w:val="false"/>
                <w:strike w:val="false"/>
                <w:dstrike w:val="false"/>
                <w:sz w:val="22"/>
                <w:szCs w:val="22"/>
                <w:u w:val="none"/>
              </w:rPr>
              <w:t>:</w:t>
            </w:r>
          </w:p>
          <w:p>
            <w:pPr>
              <w:pStyle w:val="Default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b/>
                <w:i w:val="false"/>
                <w:strike w:val="false"/>
                <w:dstrike w:val="false"/>
                <w:sz w:val="22"/>
                <w:szCs w:val="22"/>
                <w:u w:val="none"/>
              </w:rPr>
              <w:t xml:space="preserve">- </w:t>
            </w: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члену семьи участника специальной военной операции</w:t>
            </w:r>
          </w:p>
          <w:p>
            <w:pPr>
              <w:pStyle w:val="Default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- свидетельство о смерти участника СВО</w:t>
            </w:r>
          </w:p>
          <w:p>
            <w:pPr>
              <w:pStyle w:val="Default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- документы, подтверждающие гибель, смерть вследствие увечья (контузии, травмы, ранения), полученных в ходе боевых действий, в ходе специальной военной операции</w:t>
            </w:r>
          </w:p>
          <w:p>
            <w:pPr>
              <w:pStyle w:val="Default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1.1</w:t>
            </w: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5</w:t>
            </w: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 xml:space="preserve"> </w:t>
            </w:r>
            <w:r>
              <w:rPr>
                <w:b/>
                <w:bCs/>
                <w:i w:val="false"/>
                <w:strike w:val="false"/>
                <w:dstrike w:val="false"/>
                <w:sz w:val="22"/>
                <w:szCs w:val="22"/>
                <w:u w:val="none"/>
              </w:rPr>
              <w:t>Для водителей транспортных предприятий</w:t>
            </w: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:</w:t>
            </w:r>
          </w:p>
          <w:p>
            <w:pPr>
              <w:pStyle w:val="Default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2"/>
                <w:szCs w:val="22"/>
                <w:lang w:eastAsia="ru-RU"/>
              </w:rPr>
            </w:pPr>
            <w:r>
              <w:rPr>
                <w:b w:val="false"/>
                <w:i w:val="false"/>
                <w:strike w:val="false"/>
                <w:dstrike w:val="false"/>
                <w:sz w:val="22"/>
                <w:szCs w:val="22"/>
                <w:u w:val="none"/>
              </w:rPr>
              <w:t>- копия водительского удостоверения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1.1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>6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>. Согласие субъекта на обработку персональных данных в соответствии с требованиями Федерального закона от 27.07.2006 № 152-ФЗ «О персональных данных» заявителя и всех членов его семьи (приложение № 5 к Порядку). Данные согласия на обработку персональных данных передаются Обществу с документами, которые предоставил заявитель для оказания услуги.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1.1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>7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 xml:space="preserve"> Согласие субъекта на обработку персональных данных в соответствии с требованиями Федерального закона от 27.07.2006 № 152-ФЗ «О персональных данных» по форме, утвержденной приказом МФЦ от 29.10.2021 № 177 «Об утверждении Положения об обработке персональных данных», заявителя и всех членов его семьи. Данные согласия на обработку персональных данных хранятся в МФЦ в соответствии с требованиями приказа МФЦ от 29.10.2021 № 177 «Об утверждении Положения об обработке персональных данных».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1.1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>8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>. Согласия заявителя и членов его семьи на осуществление Департаментом экономического развития Курганской области проверок соблюдения порядка и условий предоставления субсидии Обществом, в том числе в части достижения результатов её предоставления, а также проверок органами государственного финансового контроля Курганской области в соответствии со статьями 2681 и 2692 Бюджетного кодекса Российской Федерации (приложение № 6 к Порядку).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1.1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>9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>. Информацию о банковском счёте, который открыт на имя получателя поддержки для перечисления денежных средств.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>20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>. Для получения поддержки на строительство (приобретение) индивидуального жилого дома в целях осуществления строительства заявитель дополнительно предоставляет следующие документы: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а) выписку ЕГРН на земельный участок, на котором планируется осуществить строительство жилого дома;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б) договор аренды земельного участка, на котором планируется осуществить строительство жилого дома (в случае отсутствия сведений о правообладателе земельного участка в ЕГРН);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в) разрешение на строительство или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г) смету строительства жилого дома, отражающую сметную стоимость материалов и работ по строительству, в том числе по подведению коммуникаций и отделке;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д) проектную документацию на строительство жилого дома;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е) справку (копия решения Думы муниципального округа), выданную органом местного самоуправления, об учётной норме площади жилого помещения;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ж) документы, подтверждающие наличие собственных и (или) заемных средств (не менее 30% от сметной стоимости);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з) фотоотчёт земельного участка.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</w:t>
            </w:r>
            <w:bookmarkStart w:id="0" w:name="_GoBack"/>
            <w:bookmarkEnd w:id="0"/>
            <w:r>
              <w:rPr>
                <w:rFonts w:eastAsia="Times New Roman" w:cs="Arial" w:ascii="Arial" w:hAnsi="Arial"/>
                <w:color w:val="000000"/>
                <w:lang w:eastAsia="ru-RU"/>
              </w:rPr>
              <w:t>.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>21</w:t>
            </w:r>
            <w:r>
              <w:rPr>
                <w:rFonts w:eastAsia="Times New Roman" w:cs="Arial" w:ascii="Arial" w:hAnsi="Arial"/>
                <w:color w:val="000000"/>
                <w:lang w:eastAsia="ru-RU"/>
              </w:rPr>
              <w:t>. Для получения поддержки на строительство (приобретение) индивидуального жилого дома в целях осуществления приобретения вновь введённого в эксплуатацию жилого дома заявитель дополнительно предоставляет следующие документы: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а) выписки ЕГРН на приобретаемый жилой дом и земельный участок, на котором расположен жилой дом, где собственником указан продавец;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б) договор купли-продажи, выписки ЕГРН на приобретённый жилой дом и земельный участок, где собственником указан покупатель (получатель поддержки);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в) справка (копия решения Думы муниципального округа), выданная органом местного самоуправления, об учётной норме площади жилого помещения;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г) документы, подтверждающие наличие собственных и (или) заемных средств (не менее 30% от стоимости жилого дома);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д) предварительный договор купли-продажи жилого дома;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ж) фотоотчёт приобретённого жилого дома и земельного участка.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Документы, указанные в подпунктах 8.2 – 8.12, 8.17, 8.18 пункта 8 Порядка предоставляются в копиях заявителем. При этом работник МФЦ,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 Оригиналы указанных документов возвращаются заявителю, копии данных документов приобщаются к комплекту документов, передаваемых в Общество.</w:t>
            </w:r>
          </w:p>
        </w:tc>
      </w:tr>
      <w:tr>
        <w:trPr>
          <w:trHeight w:val="1671" w:hRule="atLeast"/>
        </w:trPr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tabs>
                <w:tab w:val="clear" w:pos="708"/>
                <w:tab w:val="right" w:pos="2186" w:leader="none"/>
              </w:tabs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color w:themeColor="accent4" w:themeShade="80" w:val="403152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Основания для отказа в приеме документов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Основанием для отказа в приеме документов по услугам Общества в МФЦ является: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1.1. Не установлена личность лица, обратившегося за предоставлением услуг, в том числе не предъявлен документ, удостоверяющий личность такого лица, истек срок действия документа, удостоверяющего личность заявителя, или лицо, представляющее заявление и прилагаемые к нему документы, отказалось предъявить документ, удостоверяющий его личность.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1.2. Непредставление обязательных документов.</w:t>
            </w:r>
          </w:p>
        </w:tc>
      </w:tr>
      <w:tr>
        <w:trPr/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color w:themeColor="accent4" w:themeShade="80" w:val="403152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Стоимость и порядок оплаты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С заявителя плата в МФЦ не взимается</w:t>
            </w:r>
          </w:p>
        </w:tc>
      </w:tr>
      <w:tr>
        <w:trPr>
          <w:trHeight w:val="1389" w:hRule="atLeast"/>
        </w:trPr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Срок оказания услуги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Документы, предоставленные заявителем, передаются в Общество ежедневно с 08:00 до 17:00, обед с 12:00 до 13:00 (кроме выходных), в срок не позднее 5 (пяти) рабочих дней, следующих за днем приема от заявителя документов в МФЦ.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  <w:t>Рассмотрение документов Обществом осуществляется в течение 10 рабочих дней со дня получения Обществом информации о ранее предоставленных мерах поддержки, полного комплекта документов.</w:t>
            </w:r>
          </w:p>
        </w:tc>
      </w:tr>
      <w:tr>
        <w:trPr>
          <w:trHeight w:val="2438" w:hRule="atLeast"/>
        </w:trPr>
        <w:tc>
          <w:tcPr>
            <w:tcW w:w="283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color w:val="0070C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70C0"/>
                <w:lang w:eastAsia="ru-RU"/>
              </w:rPr>
              <w:t>Взаимодействие с организациями при выполнении функции</w:t>
            </w:r>
          </w:p>
        </w:tc>
        <w:tc>
          <w:tcPr>
            <w:tcW w:w="1252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36378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27e42"/>
    <w:pPr>
      <w:spacing w:lineRule="auto" w:line="240" w:beforeAutospacing="1" w:after="0"/>
      <w:ind w:firstLine="70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"/>
      <w:color w:val="000000"/>
      <w:kern w:val="0"/>
      <w:sz w:val="24"/>
      <w:szCs w:val="22"/>
      <w:lang w:val="ru-RU" w:eastAsia="en-US" w:bidi="ar-SA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LibreOffice/25.2.0.3$Windows_X86_64 LibreOffice_project/e1cf4a87eb02d755bce1a01209907ea5ddc8f069</Application>
  <AppVersion>15.0000</AppVersion>
  <Pages>5</Pages>
  <Words>1609</Words>
  <Characters>11323</Characters>
  <CharactersWithSpaces>12863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2025-04-03T04:30:00Z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2025-10-24T16:04:41Z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