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ind w:hanging="0"/>
              <w:jc w:val="both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 xml:space="preserve">Постановка на учет и направление детей в </w:t>
            </w:r>
            <w:r>
              <w:rPr>
                <w:rStyle w:val="31"/>
                <w:rFonts w:eastAsia="Arial" w:cs="Arial" w:ascii="Arial" w:hAnsi="Arial"/>
                <w:bCs w:val="false"/>
                <w:i w:val="false"/>
                <w:sz w:val="22"/>
                <w:szCs w:val="22"/>
              </w:rPr>
              <w:t>муниципальные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 xml:space="preserve"> образовательные организации, реализующие образовательные программы дошкольного образования на территории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Ответственный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2"/>
              <w:widowControl w:val="false"/>
              <w:shd w:val="clear" w:color="auto" w:fill="auto"/>
              <w:tabs>
                <w:tab w:val="clear" w:pos="720"/>
                <w:tab w:val="left" w:pos="567" w:leader="none"/>
              </w:tabs>
              <w:spacing w:lineRule="auto" w:line="240" w:before="0" w:after="0"/>
              <w:ind w:right="35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Style w:val="51"/>
                <w:rFonts w:eastAsia="Arial" w:cs="Arial" w:ascii="Arial" w:hAnsi="Arial"/>
                <w:i w:val="false"/>
                <w:iCs w:val="false"/>
                <w:sz w:val="22"/>
                <w:szCs w:val="22"/>
              </w:rPr>
              <w:t>Управлением социального развития Администрации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567" w:leader="none"/>
                <w:tab w:val="left" w:pos="1421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ahoma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bidi="ru-RU"/>
              </w:rPr>
              <w:t>Родитель (законный представитель) ребенка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center" w:pos="229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Arial" w:ascii="Arial" w:hAnsi="Arial"/>
                <w:color w:val="000000"/>
                <w:sz w:val="22"/>
                <w:szCs w:val="22"/>
                <w:lang w:bidi="ru-RU"/>
              </w:rPr>
              <w:t xml:space="preserve">1) </w:t>
            </w:r>
            <w:r>
              <w:rPr>
                <w:rStyle w:val="2"/>
                <w:rFonts w:ascii="Arial" w:hAnsi="Arial"/>
                <w:color w:val="000000"/>
                <w:sz w:val="22"/>
                <w:szCs w:val="22"/>
                <w:lang w:bidi="ru-RU"/>
              </w:rPr>
              <w:t>Заявление о предоставлении муниципальной услуги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229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Style w:val="2"/>
                <w:rFonts w:ascii="Arial" w:hAnsi="Arial"/>
                <w:color w:val="000000"/>
                <w:sz w:val="22"/>
                <w:szCs w:val="22"/>
                <w:lang w:bidi="ru-RU"/>
              </w:rPr>
              <w:t>2) Документ, удостоверяющий личность заявителя;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229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Style w:val="2"/>
                <w:rFonts w:ascii="Arial" w:hAnsi="Arial"/>
                <w:color w:val="000000"/>
                <w:sz w:val="22"/>
                <w:szCs w:val="22"/>
                <w:lang w:bidi="ru-RU"/>
              </w:rPr>
              <w:t>3) Документ, подтверждающий право заявителя на пребывание в Российской Федерации, документ (-ы), удостоверяющий(е) личность ребенка и подтверждающий(е) законность представления прав ребенка (для заявителя - иностранного гражданина либо лица без гражданства);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229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Style w:val="2"/>
                <w:rFonts w:ascii="Arial" w:hAnsi="Arial"/>
                <w:color w:val="000000"/>
                <w:sz w:val="22"/>
                <w:szCs w:val="22"/>
                <w:lang w:bidi="ru-RU"/>
              </w:rPr>
              <w:t>4) Документ, подтверждающий установление опеки (при необходимости);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229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Style w:val="2"/>
                <w:rFonts w:ascii="Arial" w:hAnsi="Arial"/>
                <w:color w:val="000000"/>
                <w:sz w:val="22"/>
                <w:szCs w:val="22"/>
                <w:lang w:bidi="ru-RU"/>
              </w:rPr>
              <w:t>5) Документ психолого-медико-педагогической комиссии (при необходимости);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229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Style w:val="2"/>
                <w:rFonts w:ascii="Arial" w:hAnsi="Arial"/>
                <w:color w:val="000000"/>
                <w:sz w:val="22"/>
                <w:szCs w:val="22"/>
                <w:lang w:bidi="ru-RU"/>
              </w:rPr>
              <w:t>6) Документ, подтверждающий потребность в обучении в группе оздоровительной направленности (при необходимости);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229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Style w:val="2"/>
                <w:rFonts w:ascii="Arial" w:hAnsi="Arial"/>
                <w:color w:val="000000"/>
                <w:sz w:val="22"/>
                <w:szCs w:val="22"/>
                <w:lang w:bidi="ru-RU"/>
              </w:rPr>
              <w:t>7) Документ, подтверждающий наличие права на специальные меры поддержки (гарантии) отдельных категорий граждан и их семей (при необходимости);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229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Style w:val="2"/>
                <w:rFonts w:ascii="Arial" w:hAnsi="Arial"/>
                <w:color w:val="000000"/>
                <w:sz w:val="22"/>
                <w:szCs w:val="22"/>
                <w:lang w:bidi="ru-RU"/>
              </w:rPr>
              <w:t>8) 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территории).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1) С</w:t>
            </w:r>
            <w:r>
              <w:rPr>
                <w:rStyle w:val="2"/>
                <w:rFonts w:ascii="Arial" w:hAnsi="Arial"/>
                <w:color w:val="000000"/>
                <w:sz w:val="22"/>
                <w:szCs w:val="22"/>
              </w:rPr>
              <w:t>видетельство о рождении ребенка, выданное на территории Российской Федерации;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Style w:val="2"/>
                <w:rFonts w:ascii="Arial" w:hAnsi="Arial"/>
                <w:color w:val="000000"/>
                <w:sz w:val="22"/>
                <w:szCs w:val="22"/>
              </w:rPr>
              <w:t>2) Свидетельство о регистрации ребенка по месту жительства или по месту пребывания на закрепленной территории или документы, содержащие сведения о месте пребывания, месте фактического проживания ребенка.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auto"/>
              <w:tabs>
                <w:tab w:val="clear" w:pos="720"/>
                <w:tab w:val="left" w:pos="567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2"/>
                <w:rFonts w:ascii="Arial" w:hAnsi="Arial"/>
                <w:sz w:val="22"/>
                <w:szCs w:val="22"/>
              </w:rPr>
              <w:t>1) Решение о предоставлении муниципальной услуги в части промежуточного результата;</w:t>
            </w:r>
          </w:p>
          <w:p>
            <w:pPr>
              <w:pStyle w:val="Normal"/>
              <w:widowControl w:val="false"/>
              <w:shd w:val="clear" w:color="auto" w:fill="auto"/>
              <w:tabs>
                <w:tab w:val="clear" w:pos="720"/>
                <w:tab w:val="left" w:pos="567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2"/>
                <w:rFonts w:ascii="Arial" w:hAnsi="Arial"/>
                <w:sz w:val="22"/>
                <w:szCs w:val="22"/>
              </w:rPr>
              <w:t>2) Решение о предоставлении муниципальной услуги в части основного результата;</w:t>
            </w:r>
          </w:p>
          <w:p>
            <w:pPr>
              <w:pStyle w:val="Normal"/>
              <w:widowControl w:val="false"/>
              <w:shd w:val="clear" w:color="auto" w:fill="auto"/>
              <w:tabs>
                <w:tab w:val="clear" w:pos="720"/>
                <w:tab w:val="left" w:pos="567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2"/>
                <w:rFonts w:cs="Arial" w:ascii="Arial" w:hAnsi="Arial"/>
                <w:color w:val="000000"/>
                <w:sz w:val="22"/>
                <w:szCs w:val="22"/>
              </w:rPr>
              <w:t>3) Решение об отказе в предоставлении муниципальной услуги в части промежуточного результата - постановки на учет.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hanging="0"/>
              <w:jc w:val="both"/>
              <w:rPr>
                <w:rFonts w:ascii="Arial" w:hAnsi="Arial" w:eastAsia="Calibri" w:cs="Arial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ru-RU" w:eastAsia="en-US" w:bidi="ar-SA"/>
              </w:rPr>
              <w:t>7 рабочих дней</w:t>
            </w:r>
          </w:p>
        </w:tc>
      </w:tr>
      <w:tr>
        <w:trPr>
          <w:trHeight w:val="52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04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и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 xml:space="preserve">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16 августа 2023 года № 1063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val="ru-RU" w:eastAsia="zh-CN" w:bidi="ar-SA"/>
              </w:rPr>
              <w:t>Об утверждении Административного регламента предоставления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 на территории Щучанского муниципального округа Курганской области»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7">
    <w:name w:val="Символ нумерации"/>
    <w:qFormat/>
    <w:rPr/>
  </w:style>
  <w:style w:type="character" w:styleId="Style18">
    <w:name w:val="Маркеры"/>
    <w:qFormat/>
    <w:rPr>
      <w:rFonts w:ascii="OpenSymbol" w:hAnsi="OpenSymbol" w:eastAsia="OpenSymbol" w:cs="OpenSymbol"/>
    </w:rPr>
  </w:style>
  <w:style w:type="character" w:styleId="3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1">
    <w:name w:val="Основной текст (3) +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2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Application>LibreOffice/7.0.4.2$Windows_X86_64 LibreOffice_project/dcf040e67528d9187c66b2379df5ea4407429775</Application>
  <AppVersion>15.0000</AppVersion>
  <Pages>2</Pages>
  <Words>300</Words>
  <Characters>2381</Characters>
  <CharactersWithSpaces>2649</CharactersWithSpaces>
  <Paragraphs>32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2024-12-24T15:25:10Z</dcterms:modified>
  <cp:revision>261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