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Подуслуги: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1. Направление уведомления о сносе объекта капитального строительства;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2. Направление уведомления о завершении сноса объекта капитального строительства.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Уполномоченный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/>
            </w:pPr>
            <w:r>
              <w:rPr>
                <w:rStyle w:val="51"/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Отдел архитектуры и градостроительства Управления по развитию территории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физические лица, юридические лица, индивидуальные предприниматели, являющиеся застройщиками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147" w:leader="none"/>
              </w:tabs>
              <w:suppressAutoHyphens w:val="true"/>
              <w:bidi w:val="0"/>
              <w:spacing w:lineRule="exact" w:line="322" w:before="0" w:after="0"/>
              <w:ind w:left="0" w:right="0" w:firstLine="17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а) уведомление о сносе;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147" w:leader="none"/>
              </w:tabs>
              <w:suppressAutoHyphens w:val="true"/>
              <w:bidi w:val="0"/>
              <w:spacing w:lineRule="exact" w:line="322" w:before="0" w:after="0"/>
              <w:ind w:left="0" w:right="0" w:firstLine="17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б) документ, удостоверяющий личность заявителя;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165" w:leader="none"/>
              </w:tabs>
              <w:suppressAutoHyphens w:val="true"/>
              <w:bidi w:val="0"/>
              <w:spacing w:lineRule="exact" w:line="322" w:before="0" w:after="0"/>
              <w:ind w:left="0" w:right="0" w:firstLine="17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в) документ, подтверждающий полномочия представителя заявителя действовать от имени заявителя;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165" w:leader="none"/>
              </w:tabs>
              <w:suppressAutoHyphens w:val="true"/>
              <w:bidi w:val="0"/>
              <w:spacing w:lineRule="exact" w:line="322" w:before="0" w:after="0"/>
              <w:ind w:left="0" w:right="0" w:firstLine="17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г)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165" w:leader="none"/>
              </w:tabs>
              <w:suppressAutoHyphens w:val="true"/>
              <w:bidi w:val="0"/>
              <w:spacing w:lineRule="exact" w:line="322" w:before="0" w:after="0"/>
              <w:ind w:left="0" w:right="0" w:firstLine="17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330" w:leader="none"/>
              </w:tabs>
              <w:suppressAutoHyphens w:val="true"/>
              <w:bidi w:val="0"/>
              <w:spacing w:lineRule="exact" w:line="322" w:before="0" w:after="0"/>
              <w:ind w:left="0" w:right="0" w:firstLine="17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е) результаты и материалы обследования объекта капитального строительства (в случае направления уведомления о сносе);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114" w:leader="none"/>
              </w:tabs>
              <w:suppressAutoHyphens w:val="true"/>
              <w:bidi w:val="0"/>
              <w:spacing w:lineRule="exact" w:line="322" w:before="0" w:after="0"/>
              <w:ind w:left="0" w:right="0" w:firstLine="17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ж) проект организации работ по сносу объекта капитального строительства (в случае направления уведомления о сносе);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149" w:leader="none"/>
              </w:tabs>
              <w:suppressAutoHyphens w:val="true"/>
              <w:bidi w:val="0"/>
              <w:spacing w:lineRule="exact" w:line="322" w:before="0" w:after="0"/>
              <w:ind w:left="0" w:right="0" w:firstLine="170"/>
              <w:jc w:val="both"/>
              <w:rPr/>
            </w:pPr>
            <w:r>
              <w:rPr>
                <w:rStyle w:val="2"/>
                <w:rFonts w:cs="Arial" w:ascii="Arial" w:hAnsi="Arial"/>
                <w:sz w:val="22"/>
                <w:szCs w:val="22"/>
              </w:rPr>
              <w:t>з) уведомление о завершении сноса.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330" w:leader="none"/>
              </w:tabs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а) сведения из Е</w:t>
            </w: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ru-RU" w:eastAsia="en-US" w:bidi="ar-SA"/>
              </w:rPr>
              <w:t>ГРЮЛ И ЕГРИП;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330" w:leader="none"/>
              </w:tabs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б) сведения из Е</w:t>
            </w: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ru-RU" w:eastAsia="en-US" w:bidi="ar-SA"/>
              </w:rPr>
              <w:t>ГРН;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330" w:leader="none"/>
              </w:tabs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в) решение суда о сносе объекта капитального строительства: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color="auto" w:fill="auto"/>
              <w:tabs>
                <w:tab w:val="clear" w:pos="720"/>
                <w:tab w:val="left" w:pos="1392" w:leader="none"/>
              </w:tabs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/>
            </w:pPr>
            <w:r>
              <w:rPr>
                <w:rStyle w:val="2"/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г) решение органа местного самоуправления о сносе объекта капитального строительства.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spacing w:lineRule="exact" w:line="322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Размещение этих уведомления и документов в информационной системе обеспечения градостроительной деятельности.</w:t>
            </w:r>
          </w:p>
          <w:p>
            <w:pPr>
              <w:pStyle w:val="21"/>
              <w:widowControl w:val="false"/>
              <w:shd w:val="clear" w:color="auto" w:fill="auto"/>
              <w:spacing w:lineRule="exact" w:line="322" w:before="0" w:after="0"/>
              <w:ind w:firstLine="7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21"/>
              <w:widowControl w:val="false"/>
              <w:shd w:val="clear" w:color="auto" w:fill="auto"/>
              <w:spacing w:lineRule="exact" w:line="322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В случае обращения за услугой «Направление уведомления о планируемом сносе объекта капитального строительства: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color="auto" w:fill="auto"/>
              <w:tabs>
                <w:tab w:val="clear" w:pos="720"/>
                <w:tab w:val="left" w:pos="1447" w:leader="none"/>
              </w:tabs>
              <w:spacing w:lineRule="exact" w:line="322" w:before="0" w:after="0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извещение о приеме уведомления о планируемом сносе объекта капитального строительства;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color="auto" w:fill="auto"/>
              <w:tabs>
                <w:tab w:val="clear" w:pos="720"/>
                <w:tab w:val="left" w:pos="1447" w:leader="none"/>
              </w:tabs>
              <w:spacing w:lineRule="exact" w:line="322" w:before="0" w:after="0"/>
              <w:ind w:left="0" w:hanging="0"/>
              <w:jc w:val="both"/>
              <w:rPr/>
            </w:pPr>
            <w:r>
              <w:rPr>
                <w:rStyle w:val="2"/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2) отказ в предоставлении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ascii="Arial" w:hAnsi="Arial"/>
                <w:sz w:val="22"/>
                <w:szCs w:val="22"/>
              </w:rPr>
              <w:t xml:space="preserve">Срок предоставления муниципальной услуги составляет не более </w:t>
            </w:r>
            <w:r>
              <w:rPr>
                <w:rStyle w:val="21pt"/>
                <w:rFonts w:cs="Times New Roman" w:ascii="Arial" w:hAnsi="Arial"/>
                <w:i w:val="false"/>
                <w:sz w:val="22"/>
                <w:szCs w:val="22"/>
              </w:rPr>
              <w:t>семи</w:t>
            </w:r>
            <w:r>
              <w:rPr>
                <w:rFonts w:ascii="Arial" w:hAnsi="Arial"/>
                <w:sz w:val="22"/>
                <w:szCs w:val="22"/>
              </w:rPr>
              <w:t xml:space="preserve"> рабочих дней со дня</w:t>
            </w:r>
            <w:r>
              <w:rPr>
                <w:rStyle w:val="2"/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Style w:val="2"/>
                <w:rFonts w:cs="Arial" w:ascii="Arial" w:hAnsi="Arial"/>
                <w:sz w:val="24"/>
                <w:szCs w:val="24"/>
              </w:rPr>
              <w:t>поступления уведомления о сносе, уведомления о завершении сноса в Уполномоченный орган</w:t>
            </w:r>
          </w:p>
        </w:tc>
      </w:tr>
      <w:tr>
        <w:trPr>
          <w:trHeight w:val="52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24 августа 2023 года № 1108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</w:rPr>
              <w:t xml:space="preserve">Об утверждении Административного регламента предоставления Администрацией Щучанского муниципального округа Курганской области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</w:rPr>
              <w:t xml:space="preserve">муниципальной услуги 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«Направление уведомления о планируемом сносе объекта капитального строительства и уведомления о завершении сноса объекта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ru-RU" w:eastAsia="zh-CN" w:bidi="ar-SA"/>
              </w:rPr>
              <w:t>капитального строительства»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7">
    <w:name w:val="Символ нумерации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1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Application>LibreOffice/7.0.4.2$Windows_X86_64 LibreOffice_project/dcf040e67528d9187c66b2379df5ea4407429775</Application>
  <AppVersion>15.0000</AppVersion>
  <Pages>2</Pages>
  <Words>323</Words>
  <Characters>2523</Characters>
  <CharactersWithSpaces>2808</CharactersWithSpaces>
  <Paragraphs>38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2024-12-09T15:33:00Z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2024-12-24T15:23:21Z</dcterms:modified>
  <cp:revision>160</cp:revision>
  <dc:subject/>
  <dc:title>"Земельный кодекс Российской Федерации" от 25.10.2001 N 136-ФЗ(ред. от 08.08.2024)(с изм. и доп., вступ. в силу с 01.09.2024)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