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W w:w="15676" w:type="dxa"/>
        <w:jc w:val="left"/>
        <w:tblInd w:w="163" w:type="dxa"/>
        <w:tblLayout w:type="fixed"/>
        <w:tblCellMar>
          <w:top w:w="150" w:type="dxa"/>
          <w:left w:w="150" w:type="dxa"/>
          <w:bottom w:w="150" w:type="dxa"/>
          <w:right w:w="150" w:type="dxa"/>
        </w:tblCellMar>
        <w:tblLook w:firstRow="1" w:noVBand="1" w:lastRow="0" w:firstColumn="1" w:lastColumn="0" w:noHBand="0" w:val="04a0"/>
      </w:tblPr>
      <w:tblGrid>
        <w:gridCol w:w="3059"/>
        <w:gridCol w:w="12616"/>
      </w:tblGrid>
      <w:tr>
        <w:trPr/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Наименование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244" w:leader="none"/>
              </w:tabs>
              <w:suppressAutoHyphens w:val="false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/>
                <w:bCs/>
                <w:sz w:val="22"/>
                <w:szCs w:val="22"/>
              </w:rPr>
              <w:t>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</w:t>
            </w:r>
          </w:p>
        </w:tc>
      </w:tr>
      <w:tr>
        <w:trPr>
          <w:trHeight w:val="583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Услуга предоставляется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Администрацией Щучанского муниципального округа Курганской области</w:t>
            </w:r>
          </w:p>
        </w:tc>
      </w:tr>
      <w:tr>
        <w:trPr>
          <w:trHeight w:val="756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Ответственный орган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21"/>
              <w:widowControl w:val="false"/>
              <w:shd w:val="clear" w:color="auto" w:fill="auto"/>
              <w:tabs>
                <w:tab w:val="clear" w:pos="720"/>
                <w:tab w:val="left" w:pos="1258" w:leader="none"/>
              </w:tabs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bCs/>
                <w:color w:val="000000"/>
                <w:sz w:val="22"/>
                <w:szCs w:val="22"/>
              </w:rPr>
              <w:t>Комитет имущественных и земельных отношений Администрации Щучанского муниципального округа Курганской области.</w:t>
            </w:r>
          </w:p>
        </w:tc>
      </w:tr>
      <w:tr>
        <w:trPr>
          <w:trHeight w:val="495" w:hRule="atLeast"/>
        </w:trPr>
        <w:tc>
          <w:tcPr>
            <w:tcW w:w="3059" w:type="dxa"/>
            <w:tcBorders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Категории заявителей:</w:t>
            </w:r>
          </w:p>
        </w:tc>
        <w:tc>
          <w:tcPr>
            <w:tcW w:w="12616" w:type="dxa"/>
            <w:tcBorders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249" w:leader="none"/>
              </w:tabs>
              <w:suppressAutoHyphens w:val="false"/>
              <w:bidi w:val="0"/>
              <w:spacing w:lineRule="auto" w:line="240" w:before="0" w:after="0"/>
              <w:ind w:hanging="0"/>
              <w:jc w:val="both"/>
              <w:rPr>
                <w:rFonts w:ascii="Arial" w:hAnsi="Arial" w:cs="Arial"/>
                <w:sz w:val="22"/>
                <w:szCs w:val="22"/>
                <w:lang w:bidi="ru-RU"/>
              </w:rPr>
            </w:pP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color w:val="000000"/>
                <w:sz w:val="22"/>
                <w:szCs w:val="22"/>
                <w:highlight w:val="white"/>
                <w:u w:val="none"/>
                <w:lang w:bidi="ru-RU"/>
              </w:rPr>
              <w:t>физические лица, индивидуальные предприниматели и юридические лица</w:t>
            </w:r>
          </w:p>
        </w:tc>
      </w:tr>
      <w:tr>
        <w:trPr>
          <w:trHeight w:val="117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before="0" w:after="20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1)  </w:t>
            </w:r>
            <w:r>
              <w:rPr>
                <w:rFonts w:cs="Arial" w:ascii="Arial" w:hAnsi="Arial"/>
                <w:color w:val="000000"/>
                <w:sz w:val="22"/>
                <w:szCs w:val="22"/>
                <w:lang w:bidi="ru-RU"/>
              </w:rPr>
              <w:t>Заявление о предоставлении государственной (муниципальной) услуги;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bidi="ru-RU"/>
              </w:rPr>
              <w:t>2)  Документ, удостоверяющего личность Заявителя или представителя заявителя;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bidi="ru-RU"/>
              </w:rPr>
              <w:t>3)  Документ, подтверждающий полномочия представителя Заявителя действовать от имени Заявителя;</w:t>
            </w:r>
          </w:p>
          <w:p>
            <w:pPr>
              <w:pStyle w:val="ConsPlusNormal"/>
              <w:widowControl w:val="false"/>
              <w:ind w:hanging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color w:val="000000"/>
                <w:sz w:val="22"/>
                <w:szCs w:val="22"/>
                <w:lang w:bidi="ru-RU"/>
              </w:rPr>
              <w:t>4)  Схема границ сервитута на кадастровом плане территории.</w:t>
            </w:r>
          </w:p>
        </w:tc>
      </w:tr>
      <w:tr>
        <w:trPr>
          <w:trHeight w:val="836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Необязательные документы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  <w:t xml:space="preserve">1) </w:t>
            </w: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Сведения из ЕГРЮЛ;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eastAsia="Tahoma" w:cs="Arial" w:ascii="Arial" w:hAnsi="Arial"/>
                <w:color w:val="000000"/>
                <w:sz w:val="22"/>
                <w:szCs w:val="22"/>
                <w:lang w:bidi="ru-RU"/>
              </w:rPr>
              <w:t>2) Сведения из ЕГРИП;</w:t>
            </w:r>
          </w:p>
        </w:tc>
      </w:tr>
      <w:tr>
        <w:trPr>
          <w:trHeight w:val="680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Результат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tabs>
                <w:tab w:val="clear" w:pos="720"/>
                <w:tab w:val="left" w:pos="1156" w:leader="none"/>
              </w:tabs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bidi="ru-RU"/>
              </w:rPr>
              <w:t>1) уведомление о возможности заключения соглашения об установлении сервитута в предложенных заявителем границах;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56" w:leader="none"/>
              </w:tabs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bidi="ru-RU"/>
              </w:rPr>
              <w:t>2) предложение о заключении соглашения об установлении сервитута в иных границах с приложением схемы границ сервитута на кадастровом плане территории;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56" w:leader="none"/>
              </w:tabs>
              <w:spacing w:lineRule="auto" w:line="240" w:before="0" w:after="0"/>
              <w:ind w:hanging="0"/>
              <w:jc w:val="both"/>
              <w:rPr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  <w:lang w:bidi="ru-RU"/>
              </w:rPr>
              <w:t>3) проект соглашения об установлении сервитута;</w:t>
            </w:r>
          </w:p>
          <w:p>
            <w:pPr>
              <w:pStyle w:val="Normal"/>
              <w:widowControl w:val="false"/>
              <w:tabs>
                <w:tab w:val="clear" w:pos="720"/>
                <w:tab w:val="left" w:pos="1156" w:leader="none"/>
              </w:tabs>
              <w:suppressAutoHyphens w:val="false"/>
              <w:spacing w:lineRule="auto" w:line="240" w:before="0" w:after="0"/>
              <w:ind w:hanging="0"/>
              <w:jc w:val="both"/>
              <w:rPr/>
            </w:pPr>
            <w:r>
              <w:rPr>
                <w:rStyle w:val="2"/>
                <w:rFonts w:cs="Arial" w:ascii="Arial" w:hAnsi="Arial"/>
                <w:bCs/>
                <w:color w:val="000000"/>
                <w:sz w:val="22"/>
                <w:szCs w:val="22"/>
                <w:highlight w:val="white"/>
                <w:lang w:bidi="ru-RU"/>
              </w:rPr>
              <w:t>4) решение об отказе в предоставлении услуги.</w:t>
            </w:r>
          </w:p>
        </w:tc>
      </w:tr>
      <w:tr>
        <w:trPr>
          <w:trHeight w:val="643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Срок предоставления услуги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both"/>
              <w:rPr>
                <w:rFonts w:ascii="Arial" w:hAnsi="Arial" w:cs="Times New Roman"/>
                <w:sz w:val="22"/>
                <w:szCs w:val="22"/>
              </w:rPr>
            </w:pPr>
            <w:r>
              <w:rPr>
                <w:rFonts w:eastAsia="Times New Roman" w:cs="Times New Roman" w:ascii="Arial" w:hAnsi="Arial"/>
                <w:color w:val="000000"/>
                <w:sz w:val="22"/>
                <w:szCs w:val="22"/>
                <w:highlight w:val="white"/>
                <w:shd w:fill="auto" w:val="clear"/>
                <w:lang w:eastAsia="ru-RU"/>
              </w:rPr>
              <w:t>30 календарных дней</w:t>
            </w:r>
          </w:p>
        </w:tc>
      </w:tr>
      <w:tr>
        <w:trPr>
          <w:trHeight w:val="785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Основания для отказа в приеме заявления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before="0" w:after="20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Отсутствуют</w:t>
            </w:r>
          </w:p>
        </w:tc>
      </w:tr>
      <w:tr>
        <w:trPr>
          <w:trHeight w:val="469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Стоимость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Муниципальная услуга предоставляется бесплатно</w:t>
            </w:r>
          </w:p>
        </w:tc>
      </w:tr>
      <w:tr>
        <w:trPr>
          <w:trHeight w:val="1252" w:hRule="atLeast"/>
        </w:trPr>
        <w:tc>
          <w:tcPr>
            <w:tcW w:w="3059" w:type="dxa"/>
            <w:tcBorders>
              <w:top w:val="single" w:sz="6" w:space="0" w:color="EDEDED"/>
              <w:bottom w:val="single" w:sz="6" w:space="0" w:color="EDEDED"/>
              <w:right w:val="single" w:sz="6" w:space="0" w:color="EDEDED"/>
            </w:tcBorders>
            <w:shd w:fill="CCCCCC" w:val="clear"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b/>
                <w:b/>
                <w:bCs/>
                <w:sz w:val="22"/>
                <w:szCs w:val="22"/>
              </w:rPr>
            </w:pPr>
            <w:r>
              <w:rPr>
                <w:rFonts w:ascii="Arial" w:hAnsi="Arial"/>
                <w:b/>
                <w:bCs/>
                <w:sz w:val="22"/>
                <w:szCs w:val="22"/>
              </w:rPr>
              <w:t>Административный регламент</w:t>
            </w:r>
          </w:p>
        </w:tc>
        <w:tc>
          <w:tcPr>
            <w:tcW w:w="12616" w:type="dxa"/>
            <w:tcBorders>
              <w:top w:val="single" w:sz="6" w:space="0" w:color="EDEDED"/>
              <w:left w:val="single" w:sz="6" w:space="0" w:color="EDEDED"/>
              <w:bottom w:val="single" w:sz="6" w:space="0" w:color="EDEDED"/>
              <w:right w:val="single" w:sz="6" w:space="0" w:color="EDEDED"/>
            </w:tcBorders>
            <w:shd w:color="auto" w:fill="auto" w:val="clear"/>
            <w:tcMar>
              <w:left w:w="118" w:type="dxa"/>
            </w:tcMar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Постановление </w:t>
            </w:r>
            <w:r>
              <w:rPr>
                <w:rFonts w:eastAsia="Times New Roman" w:ascii="Arial" w:hAnsi="Arial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lang w:eastAsia="zh-CN" w:bidi="ar-SA"/>
              </w:rPr>
              <w:t>Администрацией Щучанского муниципального округа Курганской области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от 26 </w:t>
            </w:r>
            <w:r>
              <w:rPr>
                <w:rFonts w:eastAsia="Calibri" w:cs="" w:ascii="Arial" w:hAnsi="Arial"/>
                <w:b w:val="false"/>
                <w:bCs w:val="false"/>
                <w:i w:val="false"/>
                <w:iCs w:val="false"/>
                <w:color w:val="00000A"/>
                <w:kern w:val="0"/>
                <w:sz w:val="22"/>
                <w:szCs w:val="22"/>
                <w:lang w:val="ru-RU" w:eastAsia="en-US" w:bidi="ar-SA"/>
              </w:rPr>
              <w:t>февраля</w:t>
            </w:r>
            <w:r>
              <w:rPr>
                <w:rFonts w:ascii="Arial" w:hAnsi="Arial"/>
                <w:b w:val="false"/>
                <w:bCs w:val="false"/>
                <w:i w:val="false"/>
                <w:iCs w:val="false"/>
                <w:sz w:val="22"/>
                <w:szCs w:val="22"/>
              </w:rPr>
              <w:t xml:space="preserve"> 2024 года №258 </w:t>
            </w:r>
            <w:r>
              <w:rPr>
                <w:rFonts w:cs="Arial" w:ascii="Arial" w:hAnsi="Arial"/>
                <w:b w:val="false"/>
                <w:bCs w:val="false"/>
                <w:i w:val="false"/>
                <w:iCs w:val="false"/>
                <w:spacing w:val="-1"/>
                <w:sz w:val="22"/>
                <w:szCs w:val="22"/>
                <w:highlight w:val="white"/>
                <w:lang w:bidi="ru-RU"/>
              </w:rPr>
              <w:t>Об утверждении административного регламента предоставления муниципальной услуги «Установление сервитута в отношении земельного участка, находящегося в государственной или муниципальной собственности или государственная собственность на который не разграничена» на территории Щучанского муниципального округа Курганской области</w:t>
            </w:r>
          </w:p>
        </w:tc>
      </w:tr>
    </w:tbl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orient="landscape" w:w="16838" w:h="11906"/>
      <w:pgMar w:left="567" w:right="567" w:header="0" w:top="567" w:footer="0" w:bottom="567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Times New Roman">
    <w:charset w:val="cc"/>
    <w:family w:val="roman"/>
    <w:pitch w:val="variable"/>
  </w:font>
  <w:font w:name="OpenSymbol">
    <w:altName w:val="Arial Unicode MS"/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75"/>
  <w:defaultTabStop w:val="720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/>
      <w:color w:val="00000A"/>
      <w:kern w:val="0"/>
      <w:sz w:val="22"/>
      <w:szCs w:val="22"/>
      <w:lang w:val="ru-RU" w:eastAsia="en-US" w:bidi="ar-SA"/>
    </w:rPr>
  </w:style>
  <w:style w:type="paragraph" w:styleId="3">
    <w:name w:val="Heading 3"/>
    <w:basedOn w:val="Normal"/>
    <w:next w:val="Normal"/>
    <w:qFormat/>
    <w:pPr>
      <w:keepNext w:val="true"/>
      <w:outlineLvl w:val="2"/>
    </w:pPr>
    <w:rPr>
      <w:rFonts w:ascii="Arial" w:hAnsi="Arial" w:cs="Arial"/>
      <w:b/>
      <w:szCs w:val="28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Style13" w:customStyle="1">
    <w:name w:val="Текст выноски Знак"/>
    <w:basedOn w:val="DefaultParagraphFont"/>
    <w:uiPriority w:val="99"/>
    <w:semiHidden/>
    <w:qFormat/>
    <w:rsid w:val="00236378"/>
    <w:rPr>
      <w:rFonts w:ascii="Tahoma" w:hAnsi="Tahoma" w:cs="Tahoma"/>
      <w:sz w:val="16"/>
      <w:szCs w:val="16"/>
    </w:rPr>
  </w:style>
  <w:style w:type="character" w:styleId="1" w:customStyle="1">
    <w:name w:val="Основной шрифт абзаца1"/>
    <w:qFormat/>
    <w:rsid w:val="002670ce"/>
    <w:rPr/>
  </w:style>
  <w:style w:type="character" w:styleId="Style14" w:customStyle="1">
    <w:name w:val="Интернет-ссылка"/>
    <w:basedOn w:val="DefaultParagraphFont"/>
    <w:rPr>
      <w:color w:val="0000FF"/>
      <w:u w:val="single"/>
    </w:rPr>
  </w:style>
  <w:style w:type="character" w:styleId="Style15" w:customStyle="1">
    <w:name w:val="Посещённая гиперссылка"/>
    <w:basedOn w:val="DefaultParagraphFont"/>
    <w:rPr>
      <w:color w:val="800080"/>
      <w:u w:val="single"/>
    </w:rPr>
  </w:style>
  <w:style w:type="character" w:styleId="FontStyle20" w:customStyle="1">
    <w:name w:val="Font Style20"/>
    <w:basedOn w:val="DefaultParagraphFont"/>
    <w:qFormat/>
    <w:rPr>
      <w:rFonts w:ascii="Times New Roman" w:hAnsi="Times New Roman" w:cs="Times New Roman"/>
      <w:sz w:val="18"/>
      <w:szCs w:val="18"/>
    </w:rPr>
  </w:style>
  <w:style w:type="character" w:styleId="5" w:customStyle="1">
    <w:name w:val="Основной шрифт абзаца5"/>
    <w:qFormat/>
    <w:rPr/>
  </w:style>
  <w:style w:type="character" w:styleId="FontStyle63" w:customStyle="1">
    <w:name w:val="Font Style63"/>
    <w:qFormat/>
    <w:rPr>
      <w:rFonts w:ascii="Arial" w:hAnsi="Arial" w:cs="Arial"/>
      <w:sz w:val="24"/>
      <w:szCs w:val="24"/>
    </w:rPr>
  </w:style>
  <w:style w:type="character" w:styleId="WW8Num10z0" w:customStyle="1">
    <w:name w:val="WW8Num10z0"/>
    <w:qFormat/>
    <w:rPr>
      <w:rFonts w:cs="Liberation Sans"/>
    </w:rPr>
  </w:style>
  <w:style w:type="character" w:styleId="WW8Num10z1" w:customStyle="1">
    <w:name w:val="WW8Num10z1"/>
    <w:qFormat/>
    <w:rPr/>
  </w:style>
  <w:style w:type="character" w:styleId="WW8Num10z2" w:customStyle="1">
    <w:name w:val="WW8Num10z2"/>
    <w:qFormat/>
    <w:rPr/>
  </w:style>
  <w:style w:type="character" w:styleId="WW8Num10z3" w:customStyle="1">
    <w:name w:val="WW8Num10z3"/>
    <w:qFormat/>
    <w:rPr/>
  </w:style>
  <w:style w:type="character" w:styleId="WW8Num10z4" w:customStyle="1">
    <w:name w:val="WW8Num10z4"/>
    <w:qFormat/>
    <w:rPr/>
  </w:style>
  <w:style w:type="character" w:styleId="WW8Num10z5" w:customStyle="1">
    <w:name w:val="WW8Num10z5"/>
    <w:qFormat/>
    <w:rPr/>
  </w:style>
  <w:style w:type="character" w:styleId="WW8Num10z6" w:customStyle="1">
    <w:name w:val="WW8Num10z6"/>
    <w:qFormat/>
    <w:rPr/>
  </w:style>
  <w:style w:type="character" w:styleId="WW8Num10z7" w:customStyle="1">
    <w:name w:val="WW8Num10z7"/>
    <w:qFormat/>
    <w:rPr/>
  </w:style>
  <w:style w:type="character" w:styleId="WW8Num10z8" w:customStyle="1">
    <w:name w:val="WW8Num10z8"/>
    <w:qFormat/>
    <w:rPr/>
  </w:style>
  <w:style w:type="character" w:styleId="2" w:customStyle="1">
    <w:name w:val="Основной текст (2)_"/>
    <w:link w:val="20"/>
    <w:qFormat/>
    <w:rsid w:val="00cc53b2"/>
    <w:rPr>
      <w:sz w:val="28"/>
      <w:szCs w:val="28"/>
      <w:shd w:fill="FFFFFF" w:val="clear"/>
    </w:rPr>
  </w:style>
  <w:style w:type="character" w:styleId="Style16">
    <w:name w:val="Символ нумерации"/>
    <w:qFormat/>
    <w:rPr/>
  </w:style>
  <w:style w:type="character" w:styleId="Style17">
    <w:name w:val="Маркеры"/>
    <w:qFormat/>
    <w:rPr>
      <w:rFonts w:ascii="OpenSymbol" w:hAnsi="OpenSymbol" w:eastAsia="OpenSymbol" w:cs="OpenSymbol"/>
    </w:rPr>
  </w:style>
  <w:style w:type="character" w:styleId="31">
    <w:name w:val="Основной текст (3) + Не полужирный"/>
    <w:qFormat/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51">
    <w:name w:val="Основной текст (5) + Не курсив"/>
    <w:qFormat/>
    <w:rPr>
      <w:rFonts w:ascii="Times New Roman" w:hAnsi="Times New Roman" w:eastAsia="Times New Roman" w:cs="Times New Roman"/>
      <w:b w:val="false"/>
      <w:bCs w:val="false"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21pt">
    <w:name w:val="Основной текст (2) + Курсив;Интервал 1 pt"/>
    <w:qFormat/>
    <w:rPr>
      <w:rFonts w:ascii="Arial" w:hAnsi="Arial" w:eastAsia="Arial" w:cs="Arial"/>
      <w:b w:val="false"/>
      <w:bCs w:val="false"/>
      <w:i/>
      <w:iCs/>
      <w:caps w:val="false"/>
      <w:smallCaps w:val="false"/>
      <w:strike w:val="false"/>
      <w:dstrike w:val="false"/>
      <w:color w:val="000000"/>
      <w:spacing w:val="20"/>
      <w:w w:val="100"/>
      <w:sz w:val="24"/>
      <w:szCs w:val="24"/>
      <w:u w:val="none"/>
      <w:lang w:val="ru-RU" w:eastAsia="ru-RU" w:bidi="ru-RU"/>
    </w:rPr>
  </w:style>
  <w:style w:type="character" w:styleId="23">
    <w:name w:val="Основной текст (2)3"/>
    <w:qFormat/>
    <w:rPr>
      <w:rFonts w:ascii="Times New Roman" w:hAnsi="Times New Roman" w:eastAsia="Arial" w:cs="Times New Roman"/>
      <w:b w:val="false"/>
      <w:bCs w:val="false"/>
      <w:i w:val="false"/>
      <w:iCs w:val="false"/>
      <w:caps w:val="false"/>
      <w:smallCaps w:val="false"/>
      <w:strike w:val="false"/>
      <w:dstrike w:val="false"/>
      <w:sz w:val="22"/>
      <w:szCs w:val="22"/>
      <w:u w:val="none"/>
    </w:rPr>
  </w:style>
  <w:style w:type="character" w:styleId="32">
    <w:name w:val="Основной текст (3) +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lang w:val="ru-RU" w:eastAsia="ru-RU" w:bidi="ru-RU"/>
    </w:rPr>
  </w:style>
  <w:style w:type="character" w:styleId="33">
    <w:name w:val="Основной текст (3) + Не курсив"/>
    <w:qFormat/>
    <w:rPr>
      <w:rFonts w:ascii="Times New Roman" w:hAnsi="Times New Roman" w:eastAsia="Times New Roman" w:cs="Times New Roman"/>
      <w:b/>
      <w:bCs/>
      <w:i/>
      <w:iCs/>
      <w:caps w:val="false"/>
      <w:smallCaps w:val="false"/>
      <w:strike w:val="false"/>
      <w:dstrike w:val="false"/>
      <w:color w:val="000000"/>
      <w:spacing w:val="0"/>
      <w:w w:val="100"/>
      <w:sz w:val="28"/>
      <w:szCs w:val="28"/>
      <w:u w:val="none"/>
      <w:effect w:val="none"/>
      <w:lang w:val="ru-RU" w:eastAsia="ru-RU" w:bidi="ru-RU"/>
    </w:rPr>
  </w:style>
  <w:style w:type="character" w:styleId="Style18">
    <w:name w:val="Гипертекстовая ссылка"/>
    <w:qFormat/>
    <w:rPr>
      <w:color w:val="106BBE"/>
    </w:rPr>
  </w:style>
  <w:style w:type="paragraph" w:styleId="Style19" w:customStyle="1">
    <w:name w:val="Заголовок"/>
    <w:basedOn w:val="Normal"/>
    <w:next w:val="Style20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20">
    <w:name w:val="Body Text"/>
    <w:basedOn w:val="Normal"/>
    <w:pPr>
      <w:spacing w:lineRule="auto" w:line="288" w:before="0" w:after="140"/>
    </w:pPr>
    <w:rPr/>
  </w:style>
  <w:style w:type="paragraph" w:styleId="Style21">
    <w:name w:val="List"/>
    <w:basedOn w:val="Style20"/>
    <w:pPr/>
    <w:rPr>
      <w:rFonts w:cs="Mangal"/>
    </w:rPr>
  </w:style>
  <w:style w:type="paragraph" w:styleId="Style22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23">
    <w:name w:val="Указатель"/>
    <w:basedOn w:val="Normal"/>
    <w:qFormat/>
    <w:pPr>
      <w:suppressLineNumbers/>
    </w:pPr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uiPriority w:val="99"/>
    <w:semiHidden/>
    <w:unhideWhenUsed/>
    <w:qFormat/>
    <w:rsid w:val="0023637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166e5"/>
    <w:pPr>
      <w:spacing w:before="0" w:after="200"/>
      <w:ind w:left="720" w:hanging="0"/>
      <w:contextualSpacing/>
    </w:pPr>
    <w:rPr/>
  </w:style>
  <w:style w:type="paragraph" w:styleId="Ngscope" w:customStyle="1">
    <w:name w:val="ng-scope"/>
    <w:basedOn w:val="Normal"/>
    <w:qFormat/>
    <w:rsid w:val="00b94de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Western" w:customStyle="1">
    <w:name w:val="western"/>
    <w:basedOn w:val="Normal"/>
    <w:qFormat/>
    <w:rsid w:val="005d143e"/>
    <w:pPr>
      <w:spacing w:lineRule="auto" w:line="288" w:beforeAutospacing="1" w:after="142"/>
    </w:pPr>
    <w:rPr>
      <w:rFonts w:ascii="Calibri" w:hAnsi="Calibri" w:eastAsia="Times New Roman" w:cs="Times New Roman"/>
      <w:lang w:eastAsia="ru-RU"/>
    </w:rPr>
  </w:style>
  <w:style w:type="paragraph" w:styleId="ConsPlusTitle" w:customStyle="1">
    <w:name w:val="ConsPlusTitle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b/>
      <w:color w:val="00000A"/>
      <w:kern w:val="0"/>
      <w:sz w:val="22"/>
      <w:szCs w:val="20"/>
      <w:lang w:val="ru-RU" w:eastAsia="ru-RU" w:bidi="ar-SA"/>
    </w:rPr>
  </w:style>
  <w:style w:type="paragraph" w:styleId="ConsPlusNormal" w:customStyle="1">
    <w:name w:val="ConsPlusNormal"/>
    <w:qFormat/>
    <w:rsid w:val="005c6575"/>
    <w:pPr>
      <w:widowControl w:val="false"/>
      <w:suppressAutoHyphens w:val="true"/>
      <w:bidi w:val="0"/>
      <w:spacing w:before="0" w:after="0"/>
      <w:jc w:val="left"/>
    </w:pPr>
    <w:rPr>
      <w:rFonts w:ascii="Calibri" w:hAnsi="Calibri" w:eastAsia="Times New Roman" w:cs="Calibri"/>
      <w:color w:val="00000A"/>
      <w:kern w:val="0"/>
      <w:sz w:val="22"/>
      <w:szCs w:val="20"/>
      <w:lang w:val="ru-RU" w:eastAsia="ru-RU" w:bidi="ar-SA"/>
    </w:rPr>
  </w:style>
  <w:style w:type="paragraph" w:styleId="Style24" w:customStyle="1">
    <w:name w:val="Содержимое таблицы"/>
    <w:basedOn w:val="Normal"/>
    <w:qFormat/>
    <w:pPr/>
    <w:rPr/>
  </w:style>
  <w:style w:type="paragraph" w:styleId="Style25" w:customStyle="1">
    <w:name w:val="Заголовок таблицы"/>
    <w:basedOn w:val="Style24"/>
    <w:qFormat/>
    <w:pPr/>
    <w:rPr/>
  </w:style>
  <w:style w:type="paragraph" w:styleId="Style110" w:customStyle="1">
    <w:name w:val="Style1"/>
    <w:basedOn w:val="Normal"/>
    <w:qFormat/>
    <w:pPr/>
    <w:rPr/>
  </w:style>
  <w:style w:type="paragraph" w:styleId="Style81" w:customStyle="1">
    <w:name w:val="Style8"/>
    <w:basedOn w:val="Normal"/>
    <w:qFormat/>
    <w:pPr>
      <w:widowControl w:val="false"/>
      <w:spacing w:lineRule="exact" w:line="253"/>
      <w:jc w:val="both"/>
    </w:pPr>
    <w:rPr/>
  </w:style>
  <w:style w:type="paragraph" w:styleId="NormalWeb">
    <w:name w:val="Normal (Web)"/>
    <w:basedOn w:val="Normal"/>
    <w:qFormat/>
    <w:pPr>
      <w:spacing w:before="280" w:after="280"/>
    </w:pPr>
    <w:rPr/>
  </w:style>
  <w:style w:type="paragraph" w:styleId="21" w:customStyle="1">
    <w:name w:val="Основной текст (2)"/>
    <w:basedOn w:val="Normal"/>
    <w:link w:val="2"/>
    <w:qFormat/>
    <w:rsid w:val="00cc53b2"/>
    <w:pPr>
      <w:widowControl w:val="false"/>
      <w:shd w:val="clear" w:color="auto" w:fill="FFFFFF"/>
      <w:spacing w:lineRule="exact" w:line="322" w:before="300" w:after="0"/>
      <w:ind w:hanging="900"/>
      <w:jc w:val="both"/>
    </w:pPr>
    <w:rPr>
      <w:color w:val="auto"/>
      <w:sz w:val="28"/>
      <w:szCs w:val="28"/>
    </w:rPr>
  </w:style>
  <w:style w:type="paragraph" w:styleId="11">
    <w:name w:val="Основной текст1"/>
    <w:basedOn w:val="Normal"/>
    <w:qFormat/>
    <w:pPr>
      <w:ind w:firstLine="400"/>
    </w:pPr>
    <w:rPr>
      <w:rFonts w:ascii="Times New Roman" w:hAnsi="Times New Roman" w:eastAsia="Times New Roman" w:cs="Times New Roman"/>
    </w:rPr>
  </w:style>
  <w:style w:type="paragraph" w:styleId="22">
    <w:name w:val="Заголовок №2"/>
    <w:basedOn w:val="Normal"/>
    <w:qFormat/>
    <w:pPr>
      <w:widowControl w:val="false"/>
      <w:shd w:val="clear" w:color="auto" w:fill="FFFFFF"/>
      <w:spacing w:lineRule="atLeast" w:line="0" w:before="600" w:after="720"/>
      <w:ind w:hanging="1900"/>
      <w:jc w:val="center"/>
      <w:outlineLvl w:val="1"/>
    </w:pPr>
    <w:rPr>
      <w:b/>
      <w:bCs/>
      <w:sz w:val="28"/>
      <w:szCs w:val="28"/>
    </w:rPr>
  </w:style>
  <w:style w:type="paragraph" w:styleId="34">
    <w:name w:val="Основной текст (3)"/>
    <w:basedOn w:val="Normal"/>
    <w:qFormat/>
    <w:pPr>
      <w:shd w:val="clear" w:color="auto" w:fill="FFFFFF"/>
      <w:spacing w:lineRule="exact" w:line="322" w:before="420" w:after="0"/>
    </w:pPr>
    <w:rPr>
      <w:rFonts w:ascii="Times New Roman" w:hAnsi="Times New Roman" w:eastAsia="Times New Roman" w:cs="Times New Roman"/>
      <w:b/>
      <w:bCs/>
      <w:sz w:val="28"/>
      <w:szCs w:val="28"/>
    </w:rPr>
  </w:style>
  <w:style w:type="paragraph" w:styleId="52">
    <w:name w:val="Основной текст (5)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i/>
      <w:iCs/>
      <w:sz w:val="28"/>
      <w:szCs w:val="28"/>
    </w:rPr>
  </w:style>
  <w:style w:type="paragraph" w:styleId="211">
    <w:name w:val="Основной текст (2)1"/>
    <w:basedOn w:val="Normal"/>
    <w:qFormat/>
    <w:pPr>
      <w:shd w:val="clear" w:color="auto" w:fill="FFFFFF"/>
      <w:spacing w:lineRule="exact" w:line="322"/>
      <w:jc w:val="both"/>
    </w:pPr>
    <w:rPr>
      <w:rFonts w:ascii="Times New Roman" w:hAnsi="Times New Roman" w:eastAsia="Times New Roman" w:cs="Times New Roman"/>
      <w:sz w:val="28"/>
      <w:szCs w:val="28"/>
    </w:rPr>
  </w:style>
  <w:style w:type="paragraph" w:styleId="4">
    <w:name w:val="Основной текст (4)"/>
    <w:basedOn w:val="Normal"/>
    <w:qFormat/>
    <w:pPr>
      <w:shd w:val="clear" w:fill="FFFFFF"/>
      <w:spacing w:lineRule="exact" w:line="281" w:before="1020" w:after="600"/>
      <w:jc w:val="center"/>
    </w:pPr>
    <w:rPr>
      <w:rFonts w:ascii="Arial" w:hAnsi="Arial" w:eastAsia="Arial" w:cs="Times New Roman"/>
      <w:b/>
      <w:bCs/>
      <w:color w:val="000000"/>
      <w:sz w:val="20"/>
      <w:szCs w:val="20"/>
      <w:lang w:val="ru-RU" w:bidi="ar-SA"/>
    </w:rPr>
  </w:style>
  <w:style w:type="paragraph" w:styleId="Default">
    <w:name w:val="Default"/>
    <w:qFormat/>
    <w:pPr>
      <w:widowControl/>
      <w:suppressAutoHyphens w:val="true"/>
      <w:bidi w:val="0"/>
      <w:spacing w:before="0" w:after="0"/>
      <w:jc w:val="left"/>
    </w:pPr>
    <w:rPr>
      <w:rFonts w:ascii="Calibri" w:hAnsi="Calibri" w:eastAsia="Calibri" w:cs=""/>
      <w:color w:val="000000"/>
      <w:kern w:val="0"/>
      <w:sz w:val="24"/>
      <w:szCs w:val="24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numbering" w:styleId="WW8Num10" w:customStyle="1">
    <w:name w:val="WW8Num10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2420</TotalTime>
  <Application>LibreOffice/7.0.4.2$Windows_X86_64 LibreOffice_project/dcf040e67528d9187c66b2379df5ea4407429775</Application>
  <AppVersion>15.0000</AppVersion>
  <Pages>2</Pages>
  <Words>209</Words>
  <Characters>1681</Characters>
  <CharactersWithSpaces>1865</CharactersWithSpaces>
  <Paragraphs>29</Paragraphs>
  <Company>КонсультантПлюс Версия 4024.00.31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2024-12-12T15:43:00Z</dcterms:created>
  <dc:creator>Надежда Николаевна Плотникова</dc:creator>
  <dc:description/>
  <dc:language>ru-RU</dc:language>
  <cp:lastModifiedBy/>
  <cp:lastPrinted>2018-08-08T10:10:00Z</cp:lastPrinted>
  <dcterms:modified xsi:type="dcterms:W3CDTF">2025-01-22T10:25:27Z</dcterms:modified>
  <cp:revision>408</cp:revision>
  <dc:subject/>
  <dc:title>Федеральный закон от 21.12.2004 N 172-ФЗ(ред. от 25.12.2023)"О переводе земель или земельных участков из одной категории в другую"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