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fill="FFFFFF" w:val="clear"/>
              <w:tabs>
                <w:tab w:val="clear" w:pos="720"/>
                <w:tab w:val="left" w:pos="709" w:leader="none"/>
              </w:tabs>
              <w:suppressAutoHyphens w:val="true"/>
              <w:spacing w:lineRule="auto" w:line="240" w:before="60" w:after="60"/>
              <w:ind w:left="0" w:right="0" w:hanging="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Заявителями при предоставлении муниципальной услуги выступают граждане Российской Федерации, проживающие в Юргамышском районе Курганской области, которые являются малоимущими и (или) относятся к иным определенным федеральным законом, указом Президента Российской Федерации или законом Курганской области категориям граждан, и могут быть признаны нуждающимися в жилых помещениях по основаниям, предусмотренным статьей 51 Жилищного кодекса Российской Федерации.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tabs>
                <w:tab w:val="clear" w:pos="720"/>
                <w:tab w:val="left" w:pos="709" w:leader="none"/>
              </w:tabs>
              <w:autoSpaceDE w:val="true"/>
              <w:spacing w:lineRule="auto" w:line="240" w:before="0" w:after="199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Liberation Serif;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Принятие на учет граждан в качестве нуждающихся в жилых помещениях на территории Юргамышского муниципального округа Курганской области</w:t>
            </w:r>
          </w:p>
        </w:tc>
      </w:tr>
      <w:tr>
        <w:trPr>
          <w:trHeight w:val="310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cs="Liberation Serif" w:ascii="Arial" w:hAnsi="Arial"/>
              </w:rPr>
              <w:t>-</w:t>
            </w:r>
            <w:r>
              <w:rPr>
                <w:rFonts w:cs="Liberation Serif" w:ascii="Arial" w:hAnsi="Arial"/>
                <w:lang w:val="ru-RU"/>
              </w:rPr>
              <w:t xml:space="preserve"> </w:t>
            </w:r>
            <w:r>
              <w:rPr>
                <w:rFonts w:cs="Liberation Serif" w:ascii="Arial" w:hAnsi="Arial"/>
                <w:lang w:val="ru-RU"/>
              </w:rPr>
              <w:t>з</w:t>
            </w:r>
            <w:r>
              <w:rPr>
                <w:rFonts w:cs="Liberation Serif" w:ascii="Arial" w:hAnsi="Arial"/>
                <w:lang w:val="ru-RU"/>
              </w:rPr>
              <w:t>аявление;</w:t>
            </w:r>
          </w:p>
          <w:p>
            <w:pPr>
              <w:pStyle w:val="Normal"/>
              <w:shd w:fill="FFFFFF" w:val="clear"/>
              <w:jc w:val="both"/>
              <w:rPr>
                <w:rFonts w:ascii="Liberation Serif" w:hAnsi="Liberation Serif" w:cs="Liberation Serif"/>
                <w:color w:val="1E1D1E"/>
              </w:rPr>
            </w:pPr>
            <w:r>
              <w:rPr>
                <w:rFonts w:eastAsia="Liberation Serif" w:cs="Liberation Serif" w:ascii="Arial" w:hAnsi="Arial"/>
                <w:color w:val="1E1D1E"/>
              </w:rPr>
              <w:t xml:space="preserve">- </w:t>
            </w:r>
            <w:r>
              <w:rPr>
                <w:rFonts w:eastAsia="Liberation Serif" w:cs="Liberation Serif" w:ascii="Arial" w:hAnsi="Arial"/>
                <w:color w:val="1E1D1E"/>
                <w:lang w:val="ru-RU"/>
              </w:rPr>
              <w:t>документ удостоверяющий личность заявителя/представителя заявителя;</w:t>
            </w:r>
          </w:p>
          <w:p>
            <w:pPr>
              <w:pStyle w:val="Normal"/>
              <w:shd w:fill="FFFFFF" w:val="clear"/>
              <w:jc w:val="both"/>
              <w:rPr>
                <w:rFonts w:ascii="Liberation Serif" w:hAnsi="Liberation Serif" w:cs="Liberation Serif"/>
                <w:color w:val="1E1D1E"/>
              </w:rPr>
            </w:pPr>
            <w:r>
              <w:rPr>
                <w:rFonts w:eastAsia="Liberation Serif" w:cs="Liberation Serif" w:ascii="Arial" w:hAnsi="Arial"/>
                <w:color w:val="1E1D1E"/>
                <w:lang w:val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hd w:fill="FFFFFF" w:val="clear"/>
              <w:jc w:val="both"/>
              <w:rPr>
                <w:rFonts w:ascii="Arial" w:hAnsi="Arial" w:cs="Liberation Serif"/>
                <w:color w:val="1E1D1E"/>
              </w:rPr>
            </w:pPr>
            <w:r>
              <w:rPr>
                <w:rFonts w:cs="Liberation Serif" w:ascii="Arial" w:hAnsi="Arial"/>
                <w:color w:val="1E1D1E"/>
              </w:rPr>
              <w:t xml:space="preserve">- </w:t>
            </w: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при наличии – технический паспорт на дом</w:t>
            </w:r>
            <w:r>
              <w:rPr>
                <w:rFonts w:cs="Liberation Serif" w:ascii="Arial" w:hAnsi="Arial"/>
                <w:color w:val="1E1D1E"/>
              </w:rPr>
              <w:t>;</w:t>
            </w:r>
          </w:p>
          <w:p>
            <w:pPr>
              <w:pStyle w:val="Normal"/>
              <w:shd w:fill="FFFFFF" w:val="clear"/>
              <w:jc w:val="both"/>
              <w:rPr>
                <w:rFonts w:ascii="Arial" w:hAnsi="Arial" w:cs="Liberation Serif"/>
                <w:color w:val="1E1D1E"/>
              </w:rPr>
            </w:pPr>
            <w:r>
              <w:rPr>
                <w:rFonts w:cs="Liberation Serif" w:ascii="Arial" w:hAnsi="Arial"/>
                <w:color w:val="1E1D1E"/>
              </w:rPr>
              <w:t xml:space="preserve">- </w:t>
            </w: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документы, подтверждающие право пользования жилым помещением (жилым домом), занимаемым заявителем и членами его семьи (договор, ордер, решение о предоставлении жилого помещения и т.п.), при наличии жилого помещения;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справка в отношении заявителя и каждого члена его семьи из организации (органа) осуществляющей (осуществляющего) технический учет жилищного фонда, о наличии или отсутствии жилых помещений на праве собственности по месту жительства заявителя;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Liberation Serif;Times New Roman" w:hAnsi="Liberation Serif;Times New Roman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для заявителя и каждого члена его семьи, проживающих в Юргамышском муниципальном округе Курганской области менее пяти лет, помимо документов, указанных в подпунктах а - з настоящего пункта, предоставляются документы с прежнего места жительства из организации (органа), осуществляющей (осуществляющего) хранение и использование технических паспортов и иной документации об объектах технического учета и технической инвентаризации жилищного фонда организации (органа), осуществляющей (осуществляющего) технический учет жилищного фонда;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в целях признания граждан малоимущими, помимо документов, указанных в подпунктах, а - и настоящего пункта, предоставляются документы, необходимые для определения размера дохода, приходящегося на заявителя и на каждого члена семьи, и стоимости имущества, находящегося в собственности членов семьи и подлежащего налогообложению;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документы о доходах заявителя и членов семьи за 12 месяцев, предшествующих обращению, необходимые для определения размера дохода, приходящегося на каждого члена семьи в соответствии с постановлением Правительства Курганской области от 22.09.2015 г. № 290 «Об утверждении Порядка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все предусмотренные системой оплаты труда виды выплат, учитываемые для расчета среднего заработка;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средний заработок, сохраняемый в случаях, предусмотренных трудовым законодательством и иными актами, содержащими нормы трудового права;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 xml:space="preserve">- </w:t>
            </w:r>
            <w:r>
              <w:rPr>
                <w:rFonts w:cs="Liberation Serif;Times New Roman" w:ascii="Arial" w:hAnsi="Arial"/>
                <w:color w:val="1E1D1E"/>
                <w:sz w:val="24"/>
                <w:szCs w:val="24"/>
                <w:lang w:val="ru-RU"/>
              </w:rPr>
              <w:t>в</w:t>
            </w: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социальные выплаты из бюджетов всех уровней, государственных внебюджетных фондов и других источников;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доходы от имущества, принадлежащего на праве собственности семье (отдельным ее членам) или одиноко проживающему гражданину;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другие доходы семьи или одиноко проживающего гражданина;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ind w:left="0" w:right="0" w:hanging="0"/>
              <w:jc w:val="both"/>
              <w:rPr>
                <w:rFonts w:ascii="Liberation Serif;Times New Roman" w:hAnsi="Liberation Serif;Times New Roman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документы на транспортное средство и его составные части, в том числе регистрационные документы, подтверждающие правовые основания</w:t>
            </w:r>
            <w:r>
              <w:rPr>
                <w:rFonts w:cs="Liberation Serif;Times New Roman" w:ascii="Liberation Serif;Times New Roman" w:hAnsi="Liberation Serif;Times New Roman"/>
                <w:color w:val="1E1D1E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владения заявителем и членами его семьи подлежащим налогообложению движимым имуществом (автомобили, мотоциклы и другие самоходные, водные и воздушные транспортные средства);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документы, подтверждающие сведения о стоимости принадлежащего на праве собственности заявителю и членам его семьи налогооблагаемого движимого и недвижимого имущества;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определение стоимости земельных участков, выполненное Росреестром по Курганской области, при отсутствии сведений, внесенных в государственный кадастр недвижимости, в виде кадастровой справки о кадастровой стоимости земельного участка (выполняется за счет средств заявителя);</w:t>
            </w:r>
          </w:p>
          <w:p>
            <w:pPr>
              <w:pStyle w:val="Normal"/>
              <w:widowControl/>
              <w:shd w:fill="FFFFFF" w:val="clear"/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отчет независимого оценщика о рыночной стоимости транспортного средства (за исключением транспортных средств, указанных в постановлении Правительства Курганской области от 22.09.2015 г. № 290 «Об утверждении Порядка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фонда»: весельных лодок, моторных лодок с двигателем мощностью не свыше 5 лошадиных сил; автомобилей, специально оборудованных для использования инвалидами, а также автомобилей с мощностью двигателя до 100 лошадиных сил (до 73,55 кВт), полученных (приобретенных) через органы социальной защиты населения в установленном законом порядке, транспортных средств, находящихся в розыске, при условии подтверждения факта их угона (кражи) документом, выдаваемым уполномоченным органом и др.);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ind w:left="0" w:right="0" w:hanging="0"/>
              <w:jc w:val="both"/>
              <w:rPr>
                <w:rFonts w:ascii="Arial" w:hAnsi="Arial" w:cs="Liberation Serif;Times New Roman"/>
                <w:color w:val="1E1D1E"/>
                <w:sz w:val="24"/>
                <w:szCs w:val="24"/>
              </w:rPr>
            </w:pPr>
            <w:r>
              <w:rPr>
                <w:rFonts w:cs="Liberation Serif;Times New Roman" w:ascii="Arial" w:hAnsi="Arial"/>
                <w:color w:val="1E1D1E"/>
                <w:sz w:val="24"/>
                <w:szCs w:val="24"/>
              </w:rPr>
              <w:t>- выписки (копии документов) банков и иных кредитных организаций о размере денежных средств, находящихся на счетах, во вкладах в банках и иных кредитных организациях;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  <w:shd w:fill="auto" w:val="clear"/>
                <w:lang w:val="ru-RU" w:eastAsia="ar-SA"/>
              </w:rPr>
              <w:t>- трудовую книжку заявителя и совершеннолетних дееспособных членов его семьи (при отсутствии трудовой книжки предоставляются сведения из органов государственной службы занятости).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/>
                <w:i w:val="false"/>
                <w:i w:val="false"/>
                <w:iCs w:val="false"/>
                <w:color w:val="1E1D1E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olor w:val="1E1D1E"/>
                <w:sz w:val="24"/>
                <w:szCs w:val="24"/>
                <w:u w:val="none"/>
                <w:shd w:fill="auto" w:val="clear"/>
                <w:lang w:eastAsia="ru-RU"/>
              </w:rPr>
              <w:t>- выдача (направление) заявителю уведомления о принятии на учет граждан в качестве нуждающихся в жилых помещениях на территории Юргамышского муниципального округа Курганской области;</w:t>
            </w:r>
          </w:p>
          <w:p>
            <w:pPr>
              <w:pStyle w:val="Normal"/>
              <w:widowControl/>
              <w:shd w:fill="FFFFFF" w:val="clear"/>
              <w:tabs>
                <w:tab w:val="clear" w:pos="720"/>
                <w:tab w:val="left" w:pos="709" w:leader="none"/>
              </w:tabs>
              <w:autoSpaceDE w:val="true"/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Arial" w:hAnsi="Arial"/>
                <w:shd w:fill="auto" w:val="clear"/>
              </w:rPr>
            </w:pPr>
            <w:r>
              <w:rPr>
                <w:rFonts w:eastAsia="Times New Roman" w:cs="Arial" w:ascii="Liberation Sans" w:hAnsi="Liberation Sans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-RU" w:eastAsia="ru-RU" w:bidi="zxx"/>
              </w:rPr>
              <w:t>- уведомления об отказе в принятии на учет граждан в качестве нуждающихся в жилых помещениях на территории Юргамышского муниципального округа Курганской области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/>
              </w:rPr>
              <w:t xml:space="preserve">0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highlight w:val="white"/>
                <w:shd w:fill="auto" w:val="clear"/>
                <w:lang w:val="ru-RU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8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сентября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202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521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17"/>
                <w:rFonts w:eastAsia="Batang;바탕" w:cs="Liberation Serif;Times New Roman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Об утверждении административного регламента по предоставлению муниципальной услуги «Принятие на учет граждан в качестве нуждающихся в жилых помещениях на территории Юргамышского муниципального округа Курганской области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7">
    <w:name w:val="Выделение жирным"/>
    <w:qFormat/>
    <w:rPr>
      <w:b/>
      <w:b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Application>LibreOffice/7.0.4.2$Windows_X86_64 LibreOffice_project/dcf040e67528d9187c66b2379df5ea4407429775</Application>
  <AppVersion>15.0000</AppVersion>
  <Pages>4</Pages>
  <Words>841</Words>
  <Characters>6039</Characters>
  <CharactersWithSpaces>6840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2024-12-25T15:33:39Z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