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>Юргамышского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eastAsia="Times New Roman" w:cs="Arial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Физические лица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PlusTitle"/>
              <w:widowControl/>
              <w:tabs>
                <w:tab w:val="clear" w:pos="720"/>
                <w:tab w:val="left" w:pos="709" w:leader="none"/>
              </w:tabs>
              <w:suppressAutoHyphens w:val="true"/>
              <w:autoSpaceDE w:val="false"/>
              <w:spacing w:lineRule="auto" w:line="240" w:before="0" w:after="0"/>
              <w:ind w:left="0" w:right="0"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1"/>
                <w:rFonts w:eastAsia="ArialMT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Муниципальная услуга</w:t>
            </w:r>
            <w:r>
              <w:rPr>
                <w:rStyle w:val="1"/>
                <w:rFonts w:eastAsia="ArialMT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Style w:val="1"/>
                <w:rFonts w:eastAsia="ArialMT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по п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5"/>
                <w:kern w:val="2"/>
                <w:sz w:val="24"/>
                <w:szCs w:val="24"/>
                <w:shd w:fill="auto" w:val="clear"/>
                <w:lang w:eastAsia="ru-RU" w:bidi="ru-RU"/>
              </w:rPr>
              <w:t>ре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25"/>
                <w:kern w:val="2"/>
                <w:sz w:val="24"/>
                <w:szCs w:val="24"/>
                <w:shd w:fill="auto" w:val="clear"/>
                <w:lang w:eastAsia="ru-RU" w:bidi="ru-RU"/>
              </w:rPr>
              <w:t>д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15"/>
                <w:kern w:val="2"/>
                <w:sz w:val="24"/>
                <w:szCs w:val="24"/>
                <w:shd w:fill="auto" w:val="clear"/>
                <w:lang w:eastAsia="ru-RU" w:bidi="ru-RU"/>
              </w:rPr>
              <w:t>о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18"/>
                <w:kern w:val="2"/>
                <w:sz w:val="24"/>
                <w:szCs w:val="24"/>
                <w:shd w:fill="auto" w:val="clear"/>
                <w:lang w:eastAsia="ru-RU" w:bidi="ru-RU"/>
              </w:rPr>
              <w:t>с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2"/>
                <w:kern w:val="2"/>
                <w:sz w:val="24"/>
                <w:szCs w:val="24"/>
                <w:shd w:fill="auto" w:val="clear"/>
                <w:lang w:eastAsia="ru-RU" w:bidi="ru-RU"/>
              </w:rPr>
              <w:t>та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в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12"/>
                <w:kern w:val="2"/>
                <w:sz w:val="24"/>
                <w:szCs w:val="24"/>
                <w:shd w:fill="auto" w:val="clear"/>
                <w:lang w:eastAsia="ru-RU" w:bidi="ru-RU"/>
              </w:rPr>
              <w:t>лению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8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жилого 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6"/>
                <w:kern w:val="2"/>
                <w:sz w:val="24"/>
                <w:szCs w:val="24"/>
                <w:shd w:fill="auto" w:val="clear"/>
                <w:lang w:eastAsia="ru-RU" w:bidi="ru-RU"/>
              </w:rPr>
              <w:t>помещения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10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по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8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19"/>
                <w:kern w:val="2"/>
                <w:sz w:val="24"/>
                <w:szCs w:val="24"/>
                <w:shd w:fill="auto" w:val="clear"/>
                <w:lang w:eastAsia="ru-RU" w:bidi="ru-RU"/>
              </w:rPr>
              <w:t>до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г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6"/>
                <w:kern w:val="2"/>
                <w:sz w:val="24"/>
                <w:szCs w:val="24"/>
                <w:shd w:fill="auto" w:val="clear"/>
                <w:lang w:eastAsia="ru-RU" w:bidi="ru-RU"/>
              </w:rPr>
              <w:t>овору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8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19"/>
                <w:kern w:val="2"/>
                <w:sz w:val="24"/>
                <w:szCs w:val="24"/>
                <w:shd w:fill="auto" w:val="clear"/>
                <w:lang w:eastAsia="ru-RU" w:bidi="ru-RU"/>
              </w:rPr>
              <w:t>с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5"/>
                <w:kern w:val="2"/>
                <w:sz w:val="24"/>
                <w:szCs w:val="24"/>
                <w:shd w:fill="auto" w:val="clear"/>
                <w:lang w:eastAsia="ru-RU" w:bidi="ru-RU"/>
              </w:rPr>
              <w:t>оциаль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н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2"/>
                <w:kern w:val="2"/>
                <w:sz w:val="24"/>
                <w:szCs w:val="24"/>
                <w:shd w:fill="auto" w:val="clear"/>
                <w:lang w:eastAsia="ru-RU" w:bidi="ru-RU"/>
              </w:rPr>
              <w:t>ого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7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5"/>
                <w:kern w:val="2"/>
                <w:sz w:val="24"/>
                <w:szCs w:val="24"/>
                <w:shd w:fill="auto" w:val="clear"/>
                <w:lang w:eastAsia="ru-RU" w:bidi="ru-RU"/>
              </w:rPr>
              <w:t>найма</w:t>
            </w:r>
            <w:r>
              <w:rPr>
                <w:rStyle w:val="1"/>
                <w:rFonts w:eastAsia="Arial-BoldMT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на территории Юргамышского муниципального округа Курганской области</w:t>
            </w:r>
            <w:r>
              <w:rPr>
                <w:rStyle w:val="1"/>
                <w:rFonts w:eastAsia="ArialMT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.</w:t>
            </w:r>
          </w:p>
        </w:tc>
      </w:tr>
      <w:tr>
        <w:trPr>
          <w:trHeight w:val="200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0"/>
              <w:jc w:val="left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- 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з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аявление;</w:t>
            </w:r>
          </w:p>
          <w:p>
            <w:pPr>
              <w:pStyle w:val="Normal"/>
              <w:spacing w:before="0" w:after="0"/>
              <w:jc w:val="both"/>
              <w:rPr>
                <w:rFonts w:ascii="Arial" w:hAnsi="Arial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- 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документ удостоверяющий личность заявителя/представителя;</w:t>
            </w:r>
          </w:p>
          <w:p>
            <w:pPr>
              <w:pStyle w:val="Normal"/>
              <w:spacing w:before="0" w:after="0"/>
              <w:jc w:val="both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- документ подтверждающий полномочия представителя заявителя;</w:t>
            </w:r>
          </w:p>
          <w:p>
            <w:pPr>
              <w:pStyle w:val="Normal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</w:rPr>
              <w:t xml:space="preserve">- </w:t>
            </w:r>
            <w:r>
              <w:rPr>
                <w:rFonts w:cs="Liberation Serif" w:ascii="Arial" w:hAnsi="Arial"/>
                <w:sz w:val="24"/>
                <w:lang w:val="ru-RU"/>
              </w:rPr>
              <w:t>д</w:t>
            </w:r>
            <w:r>
              <w:rPr>
                <w:rFonts w:cs="Liberation Serif" w:ascii="Arial" w:hAnsi="Arial"/>
                <w:sz w:val="24"/>
              </w:rPr>
              <w:t xml:space="preserve">окументы, удостоверяющие личность членов семьи, достигших 14 летнего возраста. 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</w:rPr>
              <w:t xml:space="preserve">- </w:t>
            </w:r>
            <w:r>
              <w:rPr>
                <w:rFonts w:cs="Liberation Serif" w:ascii="Arial" w:hAnsi="Arial"/>
                <w:sz w:val="24"/>
                <w:lang w:val="ru-RU"/>
              </w:rPr>
              <w:t>д</w:t>
            </w:r>
            <w:r>
              <w:rPr>
                <w:rFonts w:cs="Liberation Serif" w:ascii="Arial" w:hAnsi="Arial"/>
                <w:sz w:val="24"/>
              </w:rPr>
              <w:t xml:space="preserve">окументы, подтверждающие родство: свидетельство о рождении, свидетельство о заключении брака, справка о заключении брака, свидетельство о расторжении брака, свидетельства о государственной регистрации актов гражданского состояния, выданные компетентными </w:t>
              <w:tab/>
              <w:t xml:space="preserve">органами иностранного государства и их нотариально удостоверенный перевод на русский язык - при их наличии, свидетельства об усыновлении, выданные органами записи актов гражданского состояния или консульскими учреждениями Российской Федерации - при их наличии, копия вступившего в законную силу решения соответствующего суда о признании гражданина членом семьи заявителя - при наличии такого решения). Свидетельства о перемене фамилии, имени, отчества (при их наличии). 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</w:rPr>
              <w:t xml:space="preserve">- </w:t>
            </w:r>
            <w:r>
              <w:rPr>
                <w:rFonts w:cs="Liberation Serif" w:ascii="Arial" w:hAnsi="Arial"/>
                <w:sz w:val="24"/>
                <w:lang w:val="ru-RU"/>
              </w:rPr>
              <w:t>д</w:t>
            </w:r>
            <w:r>
              <w:rPr>
                <w:rFonts w:cs="Liberation Serif" w:ascii="Arial" w:hAnsi="Arial"/>
                <w:sz w:val="24"/>
              </w:rPr>
              <w:t>оговор найма жилого помещения - в случае, если заявитель или члены семьи заявителя являются нанимателями жилого помещения жилого фонда социального использования по договору найма, заключенного с организацией.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</w:rPr>
              <w:t xml:space="preserve">- </w:t>
            </w:r>
            <w:r>
              <w:rPr>
                <w:rFonts w:cs="Liberation Serif" w:ascii="Arial" w:hAnsi="Arial"/>
                <w:sz w:val="24"/>
                <w:lang w:val="ru-RU"/>
              </w:rPr>
              <w:t>п</w:t>
            </w:r>
            <w:r>
              <w:rPr>
                <w:rFonts w:cs="Liberation Serif" w:ascii="Arial" w:hAnsi="Arial"/>
                <w:sz w:val="24"/>
              </w:rPr>
              <w:t xml:space="preserve">равоустанавливающие документы на жилое помещение – в случае, если право заявителя или членов семьи заявителя на жилое помещение не зарегистрировано в Едином государственном реестре недвижимости. 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</w:rPr>
              <w:t xml:space="preserve">- </w:t>
            </w:r>
            <w:r>
              <w:rPr>
                <w:rFonts w:cs="Liberation Serif" w:ascii="Arial" w:hAnsi="Arial"/>
                <w:sz w:val="24"/>
                <w:lang w:val="ru-RU"/>
              </w:rPr>
              <w:t>о</w:t>
            </w:r>
            <w:r>
              <w:rPr>
                <w:rFonts w:cs="Liberation Serif" w:ascii="Arial" w:hAnsi="Arial"/>
                <w:sz w:val="24"/>
              </w:rPr>
              <w:t xml:space="preserve">бязательство от заявителя и всех совершеннолетних членов семьи об освобождении жилого помещения, предоставленного по договору социального найма – в случае, если планируется освободить занимаемое жилое помещение после предоставления нового жилого помещения. </w:t>
            </w:r>
          </w:p>
          <w:p>
            <w:pPr>
              <w:pStyle w:val="NoSpacing"/>
              <w:widowControl w:val="false"/>
              <w:suppressAutoHyphens w:val="false"/>
              <w:spacing w:before="0" w:after="0"/>
              <w:ind w:hanging="0"/>
              <w:jc w:val="both"/>
              <w:textAlignment w:val="baseline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- 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м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едицинское заключение, подтверждающее наличие тяжелой формы хронического заболевания – в случае, если заявитель страдает тяжелой формой хронического заболевания или проживает в квартире, занятой несколькими семьями, если в составе семьи имеется больной, страдающий тяжелой формой хронического заболевания.</w:t>
            </w:r>
          </w:p>
        </w:tc>
      </w:tr>
      <w:tr>
        <w:trPr>
          <w:trHeight w:val="888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реш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предоставлении муниципальной услуги;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- </w:t>
            </w:r>
            <w:r>
              <w:rPr>
                <w:rFonts w:cs="Liberation Serif" w:ascii="Arial" w:hAnsi="Arial"/>
                <w:sz w:val="24"/>
              </w:rPr>
              <w:t>проект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Договора социального найма помещения;</w:t>
            </w:r>
          </w:p>
          <w:p>
            <w:pPr>
              <w:pStyle w:val="Normal"/>
              <w:widowControl w:val="false"/>
              <w:shd w:val="clear" w:fill="FFFFFF"/>
              <w:suppressAutoHyphens w:val="true"/>
              <w:spacing w:before="0" w:after="0"/>
              <w:ind w:hanging="0"/>
              <w:jc w:val="both"/>
              <w:textAlignment w:val="baseline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решение об отказе в предоставлении муниципальной услуги 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bidi w:val="0"/>
              <w:spacing w:lineRule="exact" w:line="322" w:before="0" w:after="0"/>
              <w:ind w:right="29" w:hanging="0"/>
              <w:jc w:val="both"/>
              <w:rPr>
                <w:rFonts w:ascii="Arial" w:hAnsi="Arial" w:eastAsia="Times New Roman" w:cs="Liberation Serif"/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02" w:leader="none"/>
              </w:tabs>
              <w:suppressAutoHyphens w:val="true"/>
              <w:spacing w:lineRule="auto" w:line="240" w:before="0" w:after="300"/>
              <w:jc w:val="both"/>
              <w:rPr>
                <w:rFonts w:ascii="Arial" w:hAnsi="Arial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color w:val="auto"/>
                <w:sz w:val="24"/>
                <w:szCs w:val="24"/>
                <w:lang w:eastAsia="ru-RU"/>
              </w:rPr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zxx" w:eastAsia="zxx" w:bidi="zxx"/>
              </w:rPr>
              <w:t>25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ru-RU" w:eastAsia="zxx" w:bidi="zxx"/>
              </w:rPr>
              <w:t xml:space="preserve"> </w:t>
            </w:r>
            <w:r>
              <w:rPr>
                <w:rFonts w:eastAsia="Calibri" w:cs="Arial" w:ascii="Arial" w:hAnsi="Arial"/>
                <w:b w:val="false"/>
                <w:bCs w:val="false"/>
                <w:color w:val="000000"/>
                <w:kern w:val="0"/>
                <w:sz w:val="24"/>
                <w:szCs w:val="24"/>
                <w:highlight w:val="white"/>
                <w:shd w:fill="auto" w:val="clear"/>
                <w:lang w:val="ru-RU" w:eastAsia="zxx" w:bidi="zxx"/>
              </w:rPr>
              <w:t>рабочих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</w:rPr>
              <w:t>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hd w:fill="FFFFFF" w:val="clear"/>
              <w:spacing w:before="0" w:after="29"/>
              <w:ind w:left="0" w:right="0" w:hanging="0"/>
              <w:jc w:val="both"/>
              <w:rPr/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Постановление Администрации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Юргамышского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Курганской области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от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  <w:lang w:val="zxx" w:eastAsia="zxx" w:bidi="zxx"/>
              </w:rPr>
              <w:t>20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xx" w:bidi="zxx"/>
              </w:rPr>
              <w:t>апреля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2023 года №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  <w:lang w:val="zxx" w:eastAsia="zxx" w:bidi="zxx"/>
              </w:rPr>
              <w:t>2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  <w:lang w:val="zxx" w:eastAsia="zxx" w:bidi="zxx"/>
              </w:rPr>
              <w:t>1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  <w:lang w:val="zxx" w:eastAsia="zxx" w:bidi="zxx"/>
              </w:rPr>
              <w:t>0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cs="Liberation Serif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Об утверждении Административного регламента 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>предоставлени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 xml:space="preserve">я </w:t>
            </w:r>
            <w:r>
              <w:rPr>
                <w:rStyle w:val="1"/>
                <w:rFonts w:eastAsia="ArialMT" w:cs="Liberation Serif" w:ascii="Arial" w:hAnsi="Arial"/>
                <w:b w:val="false"/>
                <w:bCs w:val="false"/>
                <w:color w:val="000000"/>
                <w:sz w:val="24"/>
                <w:szCs w:val="24"/>
                <w:lang w:val="ru-RU"/>
              </w:rPr>
              <w:t>Администрацией</w:t>
            </w:r>
            <w:r>
              <w:rPr>
                <w:rStyle w:val="1"/>
                <w:rFonts w:eastAsia="ArialMT" w:cs="Liberation Serif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 Юргамышского муниципального округа Курганской области муниципальной услуги по п</w:t>
            </w:r>
            <w:r>
              <w:rPr>
                <w:rFonts w:eastAsia="Times New Roman" w:cs="Liberation Serif" w:ascii="Arial" w:hAnsi="Arial"/>
                <w:b w:val="false"/>
                <w:bCs w:val="false"/>
                <w:spacing w:val="-5"/>
                <w:sz w:val="24"/>
                <w:szCs w:val="24"/>
              </w:rPr>
              <w:t>ре</w:t>
            </w:r>
            <w:r>
              <w:rPr>
                <w:rFonts w:eastAsia="Times New Roman" w:cs="Liberation Serif" w:ascii="Arial" w:hAnsi="Arial"/>
                <w:b w:val="false"/>
                <w:bCs w:val="false"/>
                <w:spacing w:val="-25"/>
                <w:sz w:val="24"/>
                <w:szCs w:val="24"/>
              </w:rPr>
              <w:t>д</w:t>
            </w:r>
            <w:r>
              <w:rPr>
                <w:rFonts w:eastAsia="Times New Roman" w:cs="Liberation Serif" w:ascii="Arial" w:hAnsi="Arial"/>
                <w:b w:val="false"/>
                <w:bCs w:val="false"/>
                <w:spacing w:val="-15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b w:val="false"/>
                <w:bCs w:val="false"/>
                <w:spacing w:val="-18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b w:val="false"/>
                <w:bCs w:val="false"/>
                <w:spacing w:val="-2"/>
                <w:sz w:val="24"/>
                <w:szCs w:val="24"/>
              </w:rPr>
              <w:t>та</w:t>
            </w:r>
            <w:r>
              <w:rPr>
                <w:rFonts w:eastAsia="Times New Roman" w:cs="Liberation Serif" w:ascii="Arial" w:hAnsi="Arial"/>
                <w:b w:val="false"/>
                <w:bCs w:val="false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b w:val="false"/>
                <w:bCs w:val="false"/>
                <w:spacing w:val="-12"/>
                <w:sz w:val="24"/>
                <w:szCs w:val="24"/>
              </w:rPr>
              <w:t>лению</w:t>
            </w:r>
            <w:r>
              <w:rPr>
                <w:rFonts w:eastAsia="Times New Roman" w:cs="Liberation Serif" w:ascii="Arial" w:hAnsi="Arial"/>
                <w:b w:val="false"/>
                <w:bCs w:val="false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 w:val="false"/>
                <w:bCs w:val="false"/>
                <w:spacing w:val="-3"/>
                <w:sz w:val="24"/>
                <w:szCs w:val="24"/>
              </w:rPr>
              <w:t>ж</w:t>
            </w:r>
            <w:r>
              <w:rPr>
                <w:rFonts w:eastAsia="Times New Roman" w:cs="Liberation Serif" w:ascii="Arial" w:hAnsi="Arial"/>
                <w:b w:val="false"/>
                <w:bCs w:val="false"/>
                <w:sz w:val="24"/>
                <w:szCs w:val="24"/>
              </w:rPr>
              <w:t xml:space="preserve">илого </w:t>
            </w:r>
            <w:r>
              <w:rPr>
                <w:rFonts w:eastAsia="Times New Roman" w:cs="Liberation Serif" w:ascii="Arial" w:hAnsi="Arial"/>
                <w:b w:val="false"/>
                <w:bCs w:val="false"/>
                <w:spacing w:val="-6"/>
                <w:sz w:val="24"/>
                <w:szCs w:val="24"/>
              </w:rPr>
              <w:t>помещения</w:t>
            </w:r>
            <w:r>
              <w:rPr>
                <w:rFonts w:eastAsia="Times New Roman" w:cs="Liberation Serif" w:ascii="Arial" w:hAnsi="Arial"/>
                <w:b w:val="false"/>
                <w:bCs w:val="false"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 w:val="false"/>
                <w:bCs w:val="false"/>
                <w:spacing w:val="-3"/>
                <w:sz w:val="24"/>
                <w:szCs w:val="24"/>
              </w:rPr>
              <w:t>по</w:t>
            </w:r>
            <w:r>
              <w:rPr>
                <w:rFonts w:eastAsia="Times New Roman" w:cs="Liberation Serif" w:ascii="Arial" w:hAnsi="Arial"/>
                <w:b w:val="false"/>
                <w:bCs w:val="false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 w:val="false"/>
                <w:bCs w:val="false"/>
                <w:spacing w:val="-19"/>
                <w:sz w:val="24"/>
                <w:szCs w:val="24"/>
              </w:rPr>
              <w:t>до</w:t>
            </w:r>
            <w:r>
              <w:rPr>
                <w:rFonts w:eastAsia="Times New Roman" w:cs="Liberation Serif" w:ascii="Arial" w:hAnsi="Arial"/>
                <w:b w:val="false"/>
                <w:bCs w:val="false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b w:val="false"/>
                <w:bCs w:val="false"/>
                <w:spacing w:val="-6"/>
                <w:sz w:val="24"/>
                <w:szCs w:val="24"/>
              </w:rPr>
              <w:t>овору</w:t>
            </w:r>
            <w:r>
              <w:rPr>
                <w:rFonts w:eastAsia="Times New Roman" w:cs="Liberation Serif" w:ascii="Arial" w:hAnsi="Arial"/>
                <w:b w:val="false"/>
                <w:bCs w:val="false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 w:val="false"/>
                <w:bCs w:val="false"/>
                <w:spacing w:val="-19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b w:val="false"/>
                <w:bCs w:val="false"/>
                <w:spacing w:val="-5"/>
                <w:sz w:val="24"/>
                <w:szCs w:val="24"/>
              </w:rPr>
              <w:t>оциаль</w:t>
            </w:r>
            <w:r>
              <w:rPr>
                <w:rFonts w:eastAsia="Times New Roman" w:cs="Liberation Serif" w:ascii="Arial" w:hAnsi="Arial"/>
                <w:b w:val="false"/>
                <w:bCs w:val="false"/>
                <w:spacing w:val="-3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b w:val="false"/>
                <w:bCs w:val="false"/>
                <w:spacing w:val="-2"/>
                <w:sz w:val="24"/>
                <w:szCs w:val="24"/>
              </w:rPr>
              <w:t>ого</w:t>
            </w:r>
            <w:r>
              <w:rPr>
                <w:rFonts w:eastAsia="Times New Roman" w:cs="Liberation Serif" w:ascii="Arial" w:hAnsi="Arial"/>
                <w:b w:val="false"/>
                <w:bCs w:val="false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 w:val="false"/>
                <w:bCs w:val="false"/>
                <w:spacing w:val="-5"/>
                <w:sz w:val="24"/>
                <w:szCs w:val="24"/>
              </w:rPr>
              <w:t>найма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 на территории 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29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</w:pP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Юргамышского муниципального округа Курганской области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6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4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Application>LibreOffice/7.0.4.2$Windows_X86_64 LibreOffice_project/dcf040e67528d9187c66b2379df5ea4407429775</Application>
  <AppVersion>15.0000</AppVersion>
  <Pages>2</Pages>
  <Words>347</Words>
  <Characters>2612</Characters>
  <CharactersWithSpaces>2939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2024-12-20T10:29:28Z</dcterms:modified>
  <cp:revision>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