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tbl>
      <w:tblPr>
        <w:tblW w:w="15363" w:type="dxa"/>
        <w:jc w:val="left"/>
        <w:tblInd w:w="-15" w:type="dxa"/>
        <w:tblLayout w:type="fixed"/>
        <w:tblCellMar>
          <w:top w:w="150" w:type="dxa"/>
          <w:left w:w="150" w:type="dxa"/>
          <w:bottom w:w="150" w:type="dxa"/>
          <w:right w:w="150" w:type="dxa"/>
        </w:tblCellMar>
        <w:tblLook w:firstRow="1" w:noVBand="1" w:lastRow="0" w:firstColumn="1" w:lastColumn="0" w:noHBand="0" w:val="04a0"/>
      </w:tblPr>
      <w:tblGrid>
        <w:gridCol w:w="3232"/>
        <w:gridCol w:w="12130"/>
      </w:tblGrid>
      <w:tr>
        <w:trPr/>
        <w:tc>
          <w:tcPr>
            <w:tcW w:w="3232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lang w:eastAsia="ru-RU"/>
              </w:rPr>
              <w:t>Ответственный орган</w:t>
            </w:r>
          </w:p>
        </w:tc>
        <w:tc>
          <w:tcPr>
            <w:tcW w:w="1213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 xml:space="preserve">Администрация </w:t>
            </w:r>
            <w:r>
              <w:rPr>
                <w:rFonts w:eastAsia="Calibri" w:cs="Arial" w:ascii="Arial" w:hAnsi="Arial"/>
                <w:color w:val="00000A"/>
                <w:kern w:val="0"/>
                <w:sz w:val="24"/>
                <w:szCs w:val="24"/>
                <w:lang w:val="ru-RU" w:eastAsia="en-US" w:bidi="ar-SA"/>
              </w:rPr>
              <w:t>Юргамышского</w:t>
            </w:r>
            <w:r>
              <w:rPr>
                <w:rFonts w:cs="Arial" w:ascii="Arial" w:hAnsi="Arial"/>
                <w:sz w:val="24"/>
                <w:szCs w:val="24"/>
              </w:rPr>
              <w:t xml:space="preserve"> муниципального округа</w:t>
            </w:r>
          </w:p>
        </w:tc>
      </w:tr>
      <w:tr>
        <w:trPr>
          <w:trHeight w:val="801" w:hRule="atLeast"/>
        </w:trPr>
        <w:tc>
          <w:tcPr>
            <w:tcW w:w="3232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lang w:eastAsia="ru-RU"/>
              </w:rPr>
              <w:t>Получатели услуги</w:t>
            </w:r>
          </w:p>
        </w:tc>
        <w:tc>
          <w:tcPr>
            <w:tcW w:w="1213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jc w:val="both"/>
              <w:rPr>
                <w:rFonts w:ascii="Arial" w:hAnsi="Arial" w:eastAsia="Times New Roman" w:cs="Arial"/>
                <w:color w:val="auto"/>
                <w:sz w:val="24"/>
                <w:szCs w:val="24"/>
                <w:lang w:eastAsia="ru-RU"/>
              </w:rPr>
            </w:pPr>
            <w:r>
              <w:rPr>
                <w:rStyle w:val="1"/>
                <w:rFonts w:eastAsia="Arial" w:cs="Times New Roman" w:ascii="Arial" w:hAnsi="Arial"/>
                <w:color w:val="000000"/>
                <w:sz w:val="24"/>
                <w:szCs w:val="24"/>
                <w:shd w:fill="auto" w:val="clear"/>
                <w:lang w:val="ru-RU" w:eastAsia="ru-RU"/>
              </w:rPr>
              <w:t>Ф</w:t>
            </w:r>
            <w:r>
              <w:rPr>
                <w:rStyle w:val="1"/>
                <w:rFonts w:eastAsia="Arial" w:cs="Times New Roman" w:ascii="Arial" w:hAnsi="Arial"/>
                <w:color w:val="000000"/>
                <w:sz w:val="24"/>
                <w:szCs w:val="24"/>
                <w:shd w:fill="auto" w:val="clear"/>
                <w:lang w:val="ru-RU" w:eastAsia="ru-RU"/>
              </w:rPr>
              <w:t xml:space="preserve">изические лица, юридические лица, </w:t>
            </w:r>
            <w:r>
              <w:rPr>
                <w:rStyle w:val="1"/>
                <w:rFonts w:eastAsia="Arial" w:cs="Liberation Serif" w:ascii="Arial" w:hAnsi="Arial"/>
                <w:color w:val="000000"/>
                <w:sz w:val="24"/>
                <w:szCs w:val="24"/>
                <w:shd w:fill="auto" w:val="clear"/>
                <w:lang w:val="ru-RU" w:eastAsia="ru-RU"/>
              </w:rPr>
              <w:t>индивидуальные предприниматели</w:t>
            </w:r>
          </w:p>
        </w:tc>
      </w:tr>
      <w:tr>
        <w:trPr>
          <w:trHeight w:val="549" w:hRule="atLeast"/>
        </w:trPr>
        <w:tc>
          <w:tcPr>
            <w:tcW w:w="3232" w:type="dxa"/>
            <w:tcBorders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lang w:eastAsia="ru-RU"/>
              </w:rPr>
              <w:t>Наименование услуги</w:t>
            </w:r>
          </w:p>
        </w:tc>
        <w:tc>
          <w:tcPr>
            <w:tcW w:w="12130" w:type="dxa"/>
            <w:tcBorders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widowControl/>
              <w:shd w:val="clear" w:fill="FFFFFF"/>
              <w:tabs>
                <w:tab w:val="clear" w:pos="720"/>
                <w:tab w:val="left" w:pos="709" w:leader="none"/>
              </w:tabs>
              <w:suppressAutoHyphens w:val="true"/>
              <w:autoSpaceDE w:val="false"/>
              <w:spacing w:lineRule="auto" w:line="240" w:before="0" w:after="0"/>
              <w:ind w:hanging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Style w:val="1"/>
                <w:rFonts w:eastAsia="ArialMT" w:cs="Liberation Serif" w:ascii="Arial" w:hAnsi="Arial"/>
                <w:b w:val="false"/>
                <w:bCs/>
                <w:color w:val="000000"/>
                <w:spacing w:val="-3"/>
                <w:kern w:val="2"/>
                <w:sz w:val="24"/>
                <w:szCs w:val="24"/>
                <w:shd w:fill="auto" w:val="clear"/>
                <w:lang w:eastAsia="ru-RU" w:bidi="ru-RU"/>
              </w:rPr>
              <w:t>Муниципальная услуга</w:t>
            </w:r>
            <w:r>
              <w:rPr>
                <w:rStyle w:val="1"/>
                <w:rFonts w:eastAsia="ArialMT" w:cs="Arial" w:ascii="Arial" w:hAnsi="Arial"/>
                <w:b w:val="false"/>
                <w:bCs/>
                <w:color w:val="000000"/>
                <w:spacing w:val="-3"/>
                <w:kern w:val="2"/>
                <w:sz w:val="24"/>
                <w:szCs w:val="24"/>
                <w:shd w:fill="auto" w:val="clear"/>
                <w:lang w:eastAsia="ru-RU" w:bidi="ru-RU"/>
              </w:rPr>
              <w:t xml:space="preserve"> </w:t>
            </w:r>
            <w:r>
              <w:rPr>
                <w:rStyle w:val="1"/>
                <w:rFonts w:eastAsia="ArialMT" w:cs="Liberation Serif" w:ascii="Arial" w:hAnsi="Arial"/>
                <w:b w:val="false"/>
                <w:bCs/>
                <w:color w:val="000000"/>
                <w:spacing w:val="-3"/>
                <w:kern w:val="2"/>
                <w:sz w:val="24"/>
                <w:szCs w:val="24"/>
                <w:shd w:fill="auto" w:val="clear"/>
                <w:lang w:eastAsia="ru-RU" w:bidi="ru-RU"/>
              </w:rPr>
              <w:t>по предоставлению земельных участков государственной или муниципальной собственности, на торгах на территории Юргамышского муниципального округа Курганской области</w:t>
            </w:r>
          </w:p>
        </w:tc>
      </w:tr>
      <w:tr>
        <w:trPr>
          <w:trHeight w:val="2009" w:hRule="atLeast"/>
        </w:trPr>
        <w:tc>
          <w:tcPr>
            <w:tcW w:w="3232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000000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lang w:eastAsia="ru-RU"/>
              </w:rPr>
              <w:t>Обязательные документы</w:t>
            </w:r>
          </w:p>
        </w:tc>
        <w:tc>
          <w:tcPr>
            <w:tcW w:w="1213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spacing w:before="0" w:after="0"/>
              <w:jc w:val="left"/>
              <w:rPr>
                <w:rFonts w:ascii="Arial" w:hAnsi="Arial" w:cs="Times New Roman"/>
                <w:bCs/>
                <w:color w:val="000000"/>
                <w:sz w:val="24"/>
                <w:szCs w:val="24"/>
                <w:shd w:fill="FFFFFF" w:val="clear"/>
                <w:lang w:val="ru-RU" w:eastAsia="ru-RU"/>
              </w:rPr>
            </w:pPr>
            <w:r>
              <w:rPr>
                <w:rFonts w:cs="Times New Roman" w:ascii="Arial" w:hAnsi="Arial"/>
                <w:bCs/>
                <w:color w:val="000000"/>
                <w:sz w:val="24"/>
                <w:szCs w:val="24"/>
                <w:shd w:fill="FFFFFF" w:val="clear"/>
                <w:lang w:val="ru-RU" w:eastAsia="ru-RU"/>
              </w:rPr>
              <w:t>- з</w:t>
            </w:r>
            <w:r>
              <w:rPr>
                <w:rFonts w:cs="Times New Roman" w:ascii="Arial" w:hAnsi="Arial"/>
                <w:bCs/>
                <w:color w:val="000000"/>
                <w:sz w:val="24"/>
                <w:szCs w:val="24"/>
                <w:shd w:fill="FFFFFF" w:val="clear"/>
                <w:lang w:val="ru-RU" w:eastAsia="ru-RU"/>
              </w:rPr>
              <w:t>аявление;</w:t>
            </w:r>
          </w:p>
          <w:p>
            <w:pPr>
              <w:pStyle w:val="Normal"/>
              <w:spacing w:before="0" w:after="0"/>
              <w:jc w:val="both"/>
              <w:rPr>
                <w:rFonts w:ascii="Arial" w:hAnsi="Arial"/>
              </w:rPr>
            </w:pPr>
            <w:r>
              <w:rPr>
                <w:rFonts w:cs="Times New Roman" w:ascii="Arial" w:hAnsi="Arial"/>
                <w:bCs/>
                <w:color w:val="000000"/>
                <w:sz w:val="24"/>
                <w:szCs w:val="24"/>
                <w:shd w:fill="FFFFFF" w:val="clear"/>
                <w:lang w:val="ru-RU" w:eastAsia="ru-RU"/>
              </w:rPr>
              <w:t xml:space="preserve">- </w:t>
            </w:r>
            <w:r>
              <w:rPr>
                <w:rFonts w:cs="Times New Roman" w:ascii="Arial" w:hAnsi="Arial"/>
                <w:bCs/>
                <w:color w:val="000000"/>
                <w:sz w:val="24"/>
                <w:szCs w:val="24"/>
                <w:shd w:fill="FFFFFF" w:val="clear"/>
                <w:lang w:val="ru-RU" w:eastAsia="ru-RU"/>
              </w:rPr>
              <w:t>документ удостоверяющий личность заявителя/представителя;</w:t>
            </w:r>
          </w:p>
          <w:p>
            <w:pPr>
              <w:pStyle w:val="Normal"/>
              <w:spacing w:before="0" w:after="0"/>
              <w:jc w:val="both"/>
              <w:rPr>
                <w:rFonts w:ascii="Arial" w:hAnsi="Arial" w:cs="Times New Roman"/>
                <w:bCs/>
                <w:color w:val="000000"/>
                <w:sz w:val="24"/>
                <w:szCs w:val="24"/>
                <w:shd w:fill="FFFFFF" w:val="clear"/>
                <w:lang w:val="ru-RU" w:eastAsia="ru-RU"/>
              </w:rPr>
            </w:pPr>
            <w:r>
              <w:rPr>
                <w:rFonts w:cs="Times New Roman" w:ascii="Arial" w:hAnsi="Arial"/>
                <w:bCs/>
                <w:color w:val="000000"/>
                <w:sz w:val="24"/>
                <w:szCs w:val="24"/>
                <w:shd w:fill="FFFFFF" w:val="clear"/>
                <w:lang w:val="ru-RU" w:eastAsia="ru-RU"/>
              </w:rPr>
              <w:t>- документ подтверждающий полномочия представителя заявителя;</w:t>
            </w:r>
          </w:p>
          <w:p>
            <w:pPr>
              <w:pStyle w:val="NoSpacing"/>
              <w:ind w:hanging="0"/>
              <w:jc w:val="both"/>
              <w:rPr>
                <w:rFonts w:ascii="Arial" w:hAnsi="Arial"/>
              </w:rPr>
            </w:pPr>
            <w:r>
              <w:rPr>
                <w:rFonts w:cs="Liberation Serif" w:ascii="Arial" w:hAnsi="Arial"/>
                <w:sz w:val="24"/>
              </w:rPr>
              <w:t xml:space="preserve">- </w:t>
            </w:r>
            <w:r>
              <w:rPr>
                <w:rFonts w:cs="Liberation Serif" w:ascii="Arial" w:hAnsi="Arial"/>
                <w:sz w:val="24"/>
                <w:lang w:val="ru-RU"/>
              </w:rPr>
              <w:t>с</w:t>
            </w:r>
            <w:r>
              <w:rPr>
                <w:rFonts w:cs="Liberation Serif" w:ascii="Arial" w:hAnsi="Arial"/>
                <w:sz w:val="24"/>
              </w:rPr>
              <w:t xml:space="preserve">хема расположения земельного участка (в случае направления заявления об утверждении схемы расположения земельного участка). </w:t>
            </w:r>
          </w:p>
          <w:p>
            <w:pPr>
              <w:pStyle w:val="NoSpacing"/>
              <w:ind w:hanging="0"/>
              <w:jc w:val="both"/>
              <w:rPr>
                <w:rFonts w:ascii="Arial" w:hAnsi="Arial"/>
              </w:rPr>
            </w:pPr>
            <w:r>
              <w:rPr>
                <w:rFonts w:cs="Liberation Serif" w:ascii="Arial" w:hAnsi="Arial"/>
                <w:sz w:val="24"/>
              </w:rPr>
              <w:t xml:space="preserve">- </w:t>
            </w:r>
            <w:r>
              <w:rPr>
                <w:rFonts w:cs="Liberation Serif" w:ascii="Arial" w:hAnsi="Arial"/>
                <w:sz w:val="24"/>
                <w:lang w:val="ru-RU"/>
              </w:rPr>
              <w:t>с</w:t>
            </w:r>
            <w:r>
              <w:rPr>
                <w:rFonts w:cs="Liberation Serif" w:ascii="Arial" w:hAnsi="Arial"/>
                <w:sz w:val="24"/>
              </w:rPr>
              <w:t xml:space="preserve">огласие землепользователей, землевладельцев, арендаторов на образование земельных участков (в случае направления заявления об утверждении схемы расположения земельного участка). </w:t>
            </w:r>
          </w:p>
          <w:p>
            <w:pPr>
              <w:pStyle w:val="NoSpacing"/>
              <w:ind w:hanging="0"/>
              <w:jc w:val="both"/>
              <w:rPr>
                <w:rFonts w:ascii="Arial" w:hAnsi="Arial"/>
              </w:rPr>
            </w:pPr>
            <w:r>
              <w:rPr>
                <w:rFonts w:cs="Liberation Serif" w:ascii="Arial" w:hAnsi="Arial"/>
                <w:sz w:val="24"/>
              </w:rPr>
              <w:t>В случае, если исходный земельный участок предоставлен третьим лицам, требуется представить согласие землепользователей, землевладельцев, арендаторов на образование земельных участков.</w:t>
            </w:r>
          </w:p>
          <w:p>
            <w:pPr>
              <w:pStyle w:val="NoSpacing"/>
              <w:ind w:hanging="0"/>
              <w:jc w:val="both"/>
              <w:rPr>
                <w:rFonts w:ascii="Arial" w:hAnsi="Arial"/>
              </w:rPr>
            </w:pPr>
            <w:r>
              <w:rPr>
                <w:rFonts w:cs="Liberation Serif" w:ascii="Arial" w:hAnsi="Arial"/>
                <w:sz w:val="24"/>
              </w:rPr>
              <w:t xml:space="preserve">- </w:t>
            </w:r>
            <w:r>
              <w:rPr>
                <w:rFonts w:cs="Liberation Serif" w:ascii="Arial" w:hAnsi="Arial"/>
                <w:sz w:val="24"/>
                <w:lang w:val="ru-RU"/>
              </w:rPr>
              <w:t>с</w:t>
            </w:r>
            <w:r>
              <w:rPr>
                <w:rFonts w:cs="Liberation Serif" w:ascii="Arial" w:hAnsi="Arial"/>
                <w:sz w:val="24"/>
              </w:rPr>
              <w:t xml:space="preserve">огласие залогодержателей исходных земельных участков (в случае направления заявления об утверждении схемы расположения земельного участка). </w:t>
            </w:r>
          </w:p>
          <w:p>
            <w:pPr>
              <w:pStyle w:val="NoSpacing"/>
              <w:spacing w:before="0" w:after="0"/>
              <w:ind w:hanging="0"/>
              <w:jc w:val="both"/>
              <w:rPr>
                <w:rFonts w:ascii="Arial" w:hAnsi="Arial"/>
              </w:rPr>
            </w:pPr>
            <w:r>
              <w:rPr>
                <w:rFonts w:eastAsia="Times New Roman" w:cs="Liberation Serif" w:ascii="Arial" w:hAnsi="Arial"/>
                <w:bCs/>
                <w:color w:val="000000"/>
                <w:sz w:val="24"/>
                <w:szCs w:val="24"/>
                <w:lang w:val="ru-RU"/>
              </w:rPr>
              <w:t>В случае, если права собственности на такой земельный участок обременены залогом, требуется представить согласие залогодержателей исходных земельных участков.</w:t>
            </w:r>
          </w:p>
        </w:tc>
      </w:tr>
      <w:tr>
        <w:trPr>
          <w:trHeight w:val="888" w:hRule="atLeast"/>
        </w:trPr>
        <w:tc>
          <w:tcPr>
            <w:tcW w:w="3232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lang w:eastAsia="ru-RU"/>
              </w:rPr>
              <w:t>Результат</w:t>
            </w:r>
          </w:p>
        </w:tc>
        <w:tc>
          <w:tcPr>
            <w:tcW w:w="1213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suppressAutoHyphens w:val="true"/>
              <w:spacing w:before="0" w:after="0"/>
              <w:ind w:hanging="0"/>
              <w:jc w:val="both"/>
              <w:rPr>
                <w:rFonts w:ascii="Arial" w:hAnsi="Arial"/>
              </w:rPr>
            </w:pP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  <w:lang w:eastAsia="ru-RU"/>
              </w:rPr>
              <w:t xml:space="preserve">-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>решение об отказе в утверждении схемы расположения земельного участка;</w:t>
            </w:r>
          </w:p>
          <w:p>
            <w:pPr>
              <w:pStyle w:val="Normal"/>
              <w:widowControl w:val="false"/>
              <w:spacing w:lineRule="exact" w:line="322" w:before="0" w:after="0"/>
              <w:ind w:right="29" w:hanging="0"/>
              <w:jc w:val="both"/>
              <w:rPr>
                <w:rFonts w:ascii="Arial" w:hAnsi="Arial"/>
              </w:rPr>
            </w:pP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 xml:space="preserve">-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  <w:lang w:val="ru-RU"/>
              </w:rPr>
              <w:t>р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</w:rPr>
              <w:t xml:space="preserve">ешение о проведении аукциона; </w:t>
            </w:r>
          </w:p>
          <w:p>
            <w:pPr>
              <w:pStyle w:val="Normal"/>
              <w:widowControl w:val="false"/>
              <w:suppressAutoHyphens w:val="true"/>
              <w:spacing w:lineRule="exact" w:line="322" w:before="0" w:after="0"/>
              <w:ind w:right="29" w:hanging="0"/>
              <w:jc w:val="both"/>
              <w:rPr>
                <w:rFonts w:ascii="Arial" w:hAnsi="Arial"/>
              </w:rPr>
            </w:pP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  <w:lang w:eastAsia="ru-RU"/>
              </w:rPr>
              <w:t xml:space="preserve">-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  <w:lang w:val="ru-RU" w:eastAsia="ru-RU"/>
              </w:rPr>
              <w:t>р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  <w:lang w:eastAsia="ru-RU"/>
              </w:rPr>
              <w:t>ешение об отказе в проведении аукциона.</w:t>
            </w:r>
          </w:p>
        </w:tc>
      </w:tr>
      <w:tr>
        <w:trPr>
          <w:trHeight w:val="643" w:hRule="atLeast"/>
        </w:trPr>
        <w:tc>
          <w:tcPr>
            <w:tcW w:w="3232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highlight w:val="white"/>
                <w:lang w:eastAsia="ru-RU"/>
              </w:rPr>
              <w:t>Срок предоставления услуги</w:t>
            </w:r>
          </w:p>
        </w:tc>
        <w:tc>
          <w:tcPr>
            <w:tcW w:w="1213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cs="Arial"/>
                <w:sz w:val="24"/>
                <w:szCs w:val="24"/>
                <w:highlight w:val="white"/>
              </w:rPr>
            </w:pPr>
            <w:r>
              <w:rPr>
                <w:rFonts w:cs="Arial" w:ascii="Arial" w:hAnsi="Arial"/>
                <w:b w:val="false"/>
                <w:bCs w:val="false"/>
                <w:color w:val="000000"/>
                <w:sz w:val="24"/>
                <w:szCs w:val="24"/>
                <w:highlight w:val="white"/>
                <w:shd w:fill="auto" w:val="clear"/>
                <w:lang w:val="zxx" w:eastAsia="zxx" w:bidi="zxx"/>
              </w:rPr>
              <w:t>64</w:t>
            </w:r>
            <w:r>
              <w:rPr>
                <w:rFonts w:cs="Arial" w:ascii="Arial" w:hAnsi="Arial"/>
                <w:b w:val="false"/>
                <w:bCs w:val="false"/>
                <w:color w:val="000000"/>
                <w:sz w:val="24"/>
                <w:szCs w:val="24"/>
                <w:highlight w:val="white"/>
                <w:shd w:fill="auto" w:val="clear"/>
                <w:lang w:val="zxx" w:eastAsia="zxx" w:bidi="zxx"/>
              </w:rPr>
              <w:t xml:space="preserve"> </w:t>
            </w:r>
            <w:r>
              <w:rPr>
                <w:rFonts w:cs="Arial" w:ascii="Arial" w:hAnsi="Arial"/>
                <w:b w:val="false"/>
                <w:bCs w:val="false"/>
                <w:color w:val="000000"/>
                <w:sz w:val="24"/>
                <w:szCs w:val="24"/>
                <w:highlight w:val="white"/>
                <w:shd w:fill="auto" w:val="clear"/>
                <w:lang w:val="ru-RU" w:eastAsia="zxx" w:bidi="zxx"/>
              </w:rPr>
              <w:t>календарных</w:t>
            </w:r>
            <w:r>
              <w:rPr>
                <w:rFonts w:cs="Arial" w:ascii="Arial" w:hAnsi="Arial"/>
                <w:b w:val="false"/>
                <w:bCs w:val="false"/>
                <w:sz w:val="24"/>
                <w:szCs w:val="24"/>
                <w:highlight w:val="white"/>
                <w:shd w:fill="auto" w:val="clear"/>
                <w:lang w:val="ru-RU"/>
              </w:rPr>
              <w:t xml:space="preserve"> </w:t>
            </w:r>
            <w:r>
              <w:rPr>
                <w:rFonts w:cs="Arial" w:ascii="Arial" w:hAnsi="Arial"/>
                <w:b w:val="false"/>
                <w:bCs w:val="false"/>
                <w:sz w:val="24"/>
                <w:szCs w:val="24"/>
                <w:highlight w:val="white"/>
                <w:shd w:fill="auto" w:val="clear"/>
              </w:rPr>
              <w:t>дн</w:t>
            </w:r>
            <w:r>
              <w:rPr>
                <w:rFonts w:cs="Arial" w:ascii="Arial" w:hAnsi="Arial"/>
                <w:b w:val="false"/>
                <w:bCs w:val="false"/>
                <w:sz w:val="24"/>
                <w:szCs w:val="24"/>
                <w:highlight w:val="white"/>
                <w:shd w:fill="auto" w:val="clear"/>
                <w:lang w:val="ru-RU"/>
              </w:rPr>
              <w:t>я</w:t>
            </w:r>
          </w:p>
        </w:tc>
      </w:tr>
      <w:tr>
        <w:trPr>
          <w:trHeight w:val="527" w:hRule="atLeast"/>
        </w:trPr>
        <w:tc>
          <w:tcPr>
            <w:tcW w:w="3232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highlight w:val="white"/>
                <w:lang w:eastAsia="ru-RU"/>
              </w:rPr>
              <w:t>Основания для отказа в приеме заявления</w:t>
            </w:r>
          </w:p>
        </w:tc>
        <w:tc>
          <w:tcPr>
            <w:tcW w:w="1213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ListParagraph"/>
              <w:widowControl w:val="false"/>
              <w:spacing w:lineRule="auto" w:line="240" w:before="0" w:after="0"/>
              <w:ind w:left="0" w:hanging="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  <w:highlight w:val="white"/>
                <w:lang w:eastAsia="ru-RU"/>
              </w:rPr>
              <w:t>Отсутствуют</w:t>
            </w:r>
          </w:p>
        </w:tc>
      </w:tr>
      <w:tr>
        <w:trPr/>
        <w:tc>
          <w:tcPr>
            <w:tcW w:w="3232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lang w:eastAsia="ru-RU"/>
              </w:rPr>
              <w:t>Стоимость</w:t>
            </w:r>
          </w:p>
        </w:tc>
        <w:tc>
          <w:tcPr>
            <w:tcW w:w="1213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  <w:lang w:eastAsia="ru-RU"/>
              </w:rPr>
              <w:t>Муниципальная услуга предоставляется бесплатно</w:t>
            </w:r>
          </w:p>
        </w:tc>
      </w:tr>
      <w:tr>
        <w:trPr>
          <w:trHeight w:val="1217" w:hRule="atLeast"/>
        </w:trPr>
        <w:tc>
          <w:tcPr>
            <w:tcW w:w="3232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lang w:eastAsia="ru-RU"/>
              </w:rPr>
              <w:t>Административный регламент</w:t>
            </w:r>
          </w:p>
        </w:tc>
        <w:tc>
          <w:tcPr>
            <w:tcW w:w="1213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widowControl w:val="false"/>
              <w:shd w:val="clear" w:fill="FFFFFF"/>
              <w:spacing w:before="0" w:after="29"/>
              <w:ind w:left="0" w:right="0" w:hanging="0"/>
              <w:jc w:val="both"/>
              <w:rPr>
                <w:rFonts w:ascii="Arial" w:hAnsi="Arial" w:cs="Arial"/>
                <w:b w:val="false"/>
                <w:b w:val="false"/>
                <w:bCs w:val="false"/>
                <w:color w:val="000000"/>
                <w:sz w:val="21"/>
                <w:szCs w:val="21"/>
                <w:shd w:fill="auto" w:val="clear"/>
              </w:rPr>
            </w:pPr>
            <w:r>
              <w:rPr>
                <w:rStyle w:val="1"/>
                <w:rFonts w:eastAsia="Arial-BoldMT" w:cs="Arial" w:ascii="Arial" w:hAnsi="Arial"/>
                <w:b w:val="false"/>
                <w:bCs w:val="false"/>
                <w:color w:val="000000"/>
                <w:spacing w:val="-1"/>
                <w:kern w:val="2"/>
                <w:sz w:val="24"/>
                <w:szCs w:val="24"/>
                <w:shd w:fill="auto" w:val="clear"/>
                <w:lang w:eastAsia="zh-CN" w:bidi="hi-IN"/>
              </w:rPr>
              <w:t xml:space="preserve">Постановление Администрации </w:t>
            </w:r>
            <w:r>
              <w:rPr>
                <w:rStyle w:val="1"/>
                <w:rFonts w:eastAsia="SimSun" w:cs="Arial" w:ascii="Arial" w:hAnsi="Arial"/>
                <w:b w:val="false"/>
                <w:bCs w:val="false"/>
                <w:color w:val="000000"/>
                <w:spacing w:val="-1"/>
                <w:kern w:val="2"/>
                <w:sz w:val="24"/>
                <w:szCs w:val="24"/>
                <w:shd w:fill="auto" w:val="clear"/>
                <w:lang w:val="ru-RU" w:eastAsia="zh-CN" w:bidi="hi-IN"/>
              </w:rPr>
              <w:t>Юргамышского</w:t>
            </w:r>
            <w:r>
              <w:rPr>
                <w:rStyle w:val="1"/>
                <w:rFonts w:eastAsia="SimSun" w:cs="Arial" w:ascii="Arial" w:hAnsi="Arial"/>
                <w:b w:val="false"/>
                <w:bCs w:val="false"/>
                <w:color w:val="000000"/>
                <w:spacing w:val="-1"/>
                <w:kern w:val="2"/>
                <w:sz w:val="24"/>
                <w:szCs w:val="24"/>
                <w:shd w:fill="auto" w:val="clear"/>
                <w:lang w:eastAsia="zh-CN" w:bidi="hi-IN"/>
              </w:rPr>
              <w:t xml:space="preserve"> муниципального округа</w:t>
            </w:r>
            <w:r>
              <w:rPr>
                <w:rStyle w:val="1"/>
                <w:rFonts w:eastAsia="SimSun" w:cs="Arial" w:ascii="Arial" w:hAnsi="Arial"/>
                <w:b w:val="false"/>
                <w:bCs w:val="false"/>
                <w:color w:val="000000"/>
                <w:spacing w:val="-1"/>
                <w:kern w:val="2"/>
                <w:sz w:val="24"/>
                <w:szCs w:val="24"/>
                <w:shd w:fill="auto" w:val="clear"/>
                <w:lang w:val="ru-RU" w:eastAsia="zh-CN" w:bidi="hi-IN"/>
              </w:rPr>
              <w:t xml:space="preserve"> </w:t>
            </w:r>
            <w:r>
              <w:rPr>
                <w:rStyle w:val="1"/>
                <w:rFonts w:eastAsia="SimSun" w:cs="Arial" w:ascii="Arial" w:hAnsi="Arial"/>
                <w:b w:val="false"/>
                <w:bCs w:val="false"/>
                <w:color w:val="000000"/>
                <w:spacing w:val="-1"/>
                <w:kern w:val="2"/>
                <w:sz w:val="24"/>
                <w:szCs w:val="24"/>
                <w:shd w:fill="auto" w:val="clear"/>
                <w:lang w:val="ru-RU" w:eastAsia="zh-CN" w:bidi="hi-IN"/>
              </w:rPr>
              <w:t>Курганской области</w:t>
            </w:r>
            <w:r>
              <w:rPr>
                <w:rStyle w:val="1"/>
                <w:rFonts w:eastAsia="Arial-BoldMT" w:cs="Arial" w:ascii="Arial" w:hAnsi="Arial"/>
                <w:b w:val="false"/>
                <w:bCs w:val="false"/>
                <w:color w:val="000000"/>
                <w:spacing w:val="-1"/>
                <w:kern w:val="2"/>
                <w:sz w:val="24"/>
                <w:szCs w:val="24"/>
                <w:shd w:fill="auto" w:val="clear"/>
                <w:lang w:val="ru-RU" w:eastAsia="zh-CN" w:bidi="hi-IN"/>
              </w:rPr>
              <w:t xml:space="preserve"> </w:t>
            </w:r>
            <w:r>
              <w:rPr>
                <w:rStyle w:val="1"/>
                <w:rFonts w:eastAsia="Arial-BoldMT" w:cs="Arial" w:ascii="Arial" w:hAnsi="Arial"/>
                <w:b w:val="false"/>
                <w:bCs w:val="false"/>
                <w:color w:val="000000"/>
                <w:spacing w:val="-1"/>
                <w:kern w:val="2"/>
                <w:sz w:val="24"/>
                <w:szCs w:val="24"/>
                <w:shd w:fill="auto" w:val="clear"/>
                <w:lang w:eastAsia="zh-CN" w:bidi="hi-IN"/>
              </w:rPr>
              <w:t xml:space="preserve">от </w:t>
            </w:r>
            <w:r>
              <w:rPr>
                <w:rStyle w:val="1"/>
                <w:rFonts w:eastAsia="Arial-BoldMT" w:cs="Arial" w:ascii="Arial" w:hAnsi="Arial"/>
                <w:b w:val="false"/>
                <w:bCs w:val="false"/>
                <w:color w:val="000000"/>
                <w:spacing w:val="-1"/>
                <w:kern w:val="2"/>
                <w:sz w:val="24"/>
                <w:szCs w:val="24"/>
                <w:shd w:fill="auto" w:val="clear"/>
                <w:lang w:val="zxx" w:eastAsia="zxx" w:bidi="zxx"/>
              </w:rPr>
              <w:t>1</w:t>
            </w:r>
            <w:r>
              <w:rPr>
                <w:rStyle w:val="1"/>
                <w:rFonts w:eastAsia="Arial-BoldMT" w:cs="Arial" w:ascii="Arial" w:hAnsi="Arial"/>
                <w:b w:val="false"/>
                <w:bCs w:val="false"/>
                <w:color w:val="000000"/>
                <w:spacing w:val="-1"/>
                <w:kern w:val="2"/>
                <w:sz w:val="24"/>
                <w:szCs w:val="24"/>
                <w:shd w:fill="auto" w:val="clear"/>
                <w:lang w:eastAsia="zh-CN" w:bidi="hi-IN"/>
              </w:rPr>
              <w:t xml:space="preserve"> </w:t>
            </w:r>
            <w:r>
              <w:rPr>
                <w:rStyle w:val="1"/>
                <w:rFonts w:eastAsia="Arial-BoldMT" w:cs="Arial" w:ascii="Arial" w:hAnsi="Arial"/>
                <w:b w:val="false"/>
                <w:bCs w:val="false"/>
                <w:color w:val="000000"/>
                <w:spacing w:val="-1"/>
                <w:kern w:val="2"/>
                <w:sz w:val="24"/>
                <w:szCs w:val="24"/>
                <w:shd w:fill="auto" w:val="clear"/>
                <w:lang w:val="ru-RU" w:eastAsia="zxx" w:bidi="zxx"/>
              </w:rPr>
              <w:t>ию</w:t>
            </w:r>
            <w:r>
              <w:rPr>
                <w:rStyle w:val="1"/>
                <w:rFonts w:eastAsia="Arial-BoldMT" w:cs="Arial" w:ascii="Arial" w:hAnsi="Arial"/>
                <w:b w:val="false"/>
                <w:bCs w:val="false"/>
                <w:color w:val="000000"/>
                <w:spacing w:val="-1"/>
                <w:kern w:val="2"/>
                <w:sz w:val="24"/>
                <w:szCs w:val="24"/>
                <w:shd w:fill="auto" w:val="clear"/>
                <w:lang w:val="ru-RU" w:eastAsia="zxx" w:bidi="zxx"/>
              </w:rPr>
              <w:t>н</w:t>
            </w:r>
            <w:r>
              <w:rPr>
                <w:rStyle w:val="1"/>
                <w:rFonts w:eastAsia="Arial-BoldMT" w:cs="Arial" w:ascii="Arial" w:hAnsi="Arial"/>
                <w:b w:val="false"/>
                <w:bCs w:val="false"/>
                <w:color w:val="000000"/>
                <w:spacing w:val="-1"/>
                <w:kern w:val="2"/>
                <w:sz w:val="24"/>
                <w:szCs w:val="24"/>
                <w:shd w:fill="auto" w:val="clear"/>
                <w:lang w:val="ru-RU" w:eastAsia="zxx" w:bidi="zxx"/>
              </w:rPr>
              <w:t>я</w:t>
            </w:r>
            <w:r>
              <w:rPr>
                <w:rStyle w:val="1"/>
                <w:rFonts w:eastAsia="Arial-BoldMT" w:cs="Arial" w:ascii="Arial" w:hAnsi="Arial"/>
                <w:b w:val="false"/>
                <w:bCs w:val="false"/>
                <w:color w:val="000000"/>
                <w:spacing w:val="-1"/>
                <w:kern w:val="2"/>
                <w:sz w:val="24"/>
                <w:szCs w:val="24"/>
                <w:shd w:fill="auto" w:val="clear"/>
                <w:lang w:eastAsia="zh-CN" w:bidi="hi-IN"/>
              </w:rPr>
              <w:t xml:space="preserve"> 2023 года № </w:t>
            </w:r>
            <w:r>
              <w:rPr>
                <w:rStyle w:val="1"/>
                <w:rFonts w:eastAsia="Arial-BoldMT" w:cs="Arial" w:ascii="Arial" w:hAnsi="Arial"/>
                <w:b w:val="false"/>
                <w:bCs w:val="false"/>
                <w:color w:val="000000"/>
                <w:spacing w:val="-1"/>
                <w:kern w:val="2"/>
                <w:sz w:val="24"/>
                <w:szCs w:val="24"/>
                <w:shd w:fill="auto" w:val="clear"/>
                <w:lang w:val="zxx" w:eastAsia="zxx" w:bidi="zxx"/>
              </w:rPr>
              <w:t>271</w:t>
            </w:r>
            <w:r>
              <w:rPr>
                <w:rStyle w:val="1"/>
                <w:rFonts w:eastAsia="Arial-BoldMT" w:cs="Arial" w:ascii="Arial" w:hAnsi="Arial"/>
                <w:b w:val="false"/>
                <w:bCs w:val="false"/>
                <w:color w:val="000000"/>
                <w:spacing w:val="-1"/>
                <w:kern w:val="2"/>
                <w:sz w:val="24"/>
                <w:szCs w:val="24"/>
                <w:shd w:fill="auto" w:val="clear"/>
                <w:lang w:eastAsia="zh-CN" w:bidi="hi-IN"/>
              </w:rPr>
              <w:t xml:space="preserve"> </w:t>
            </w:r>
            <w:r>
              <w:rPr>
                <w:rStyle w:val="1"/>
                <w:rFonts w:eastAsia="Arial-BoldMT" w:cs="Liberation Serif" w:ascii="Arial" w:hAnsi="Arial"/>
                <w:b w:val="false"/>
                <w:bCs w:val="false"/>
                <w:color w:val="000000"/>
                <w:spacing w:val="-1"/>
                <w:kern w:val="2"/>
                <w:sz w:val="24"/>
                <w:szCs w:val="24"/>
                <w:shd w:fill="auto" w:val="clear"/>
                <w:lang w:eastAsia="zh-CN" w:bidi="hi-IN"/>
              </w:rPr>
              <w:t xml:space="preserve">Об утверждении Административного регламента предоставления </w:t>
            </w:r>
            <w:r>
              <w:rPr>
                <w:rStyle w:val="1"/>
                <w:rFonts w:eastAsia="ArialMT" w:cs="Liberation Serif" w:ascii="Arial" w:hAnsi="Arial"/>
                <w:b w:val="false"/>
                <w:bCs w:val="false"/>
                <w:color w:val="000000"/>
                <w:spacing w:val="-1"/>
                <w:kern w:val="2"/>
                <w:sz w:val="24"/>
                <w:szCs w:val="24"/>
                <w:shd w:fill="auto" w:val="clear"/>
                <w:lang w:eastAsia="zh-CN" w:bidi="hi-IN"/>
              </w:rPr>
              <w:t>Администрацией Юргамышского муниципального округа Курганской области муниципальной услуги по предоставлению земельных участков государственной или муниципальной собственности, на торгах</w:t>
            </w:r>
            <w:r>
              <w:rPr>
                <w:rStyle w:val="1"/>
                <w:rFonts w:eastAsia="Arial-BoldMT" w:cs="Liberation Serif" w:ascii="Arial" w:hAnsi="Arial"/>
                <w:b w:val="false"/>
                <w:bCs w:val="false"/>
                <w:color w:val="000000"/>
                <w:spacing w:val="-1"/>
                <w:kern w:val="2"/>
                <w:sz w:val="24"/>
                <w:szCs w:val="24"/>
                <w:shd w:fill="auto" w:val="clear"/>
                <w:lang w:eastAsia="zh-CN" w:bidi="hi-IN"/>
              </w:rPr>
              <w:t xml:space="preserve"> на территории Юргамышского муниципального округа Курганской области</w:t>
            </w:r>
          </w:p>
        </w:tc>
      </w:tr>
    </w:tbl>
    <w:p>
      <w:pPr>
        <w:pStyle w:val="Normal"/>
        <w:widowControl/>
        <w:bidi w:val="0"/>
        <w:spacing w:lineRule="auto" w:line="276" w:before="0" w:after="200"/>
        <w:jc w:val="left"/>
        <w:rPr/>
      </w:pPr>
      <w:r>
        <w:rPr/>
      </w:r>
    </w:p>
    <w:sectPr>
      <w:type w:val="nextPage"/>
      <w:pgSz w:orient="landscape" w:w="16838" w:h="11906"/>
      <w:pgMar w:left="851" w:right="1134" w:header="0" w:top="426" w:footer="0" w:bottom="850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ahoma">
    <w:charset w:val="cc"/>
    <w:family w:val="roman"/>
    <w:pitch w:val="variable"/>
  </w:font>
  <w:font w:name="Times New Roman">
    <w:charset w:val="cc"/>
    <w:family w:val="roman"/>
    <w:pitch w:val="variable"/>
  </w:font>
  <w:font w:name="Arial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Arial">
    <w:charset w:val="01"/>
    <w:family w:val="swiss"/>
    <w:pitch w:val="variable"/>
  </w:font>
  <w:font w:name="Arial">
    <w:charset w:val="cc"/>
    <w:family w:val="swiss"/>
    <w:pitch w:val="variable"/>
  </w:font>
</w:fonts>
</file>

<file path=word/settings.xml><?xml version="1.0" encoding="utf-8"?>
<w:settings xmlns:w="http://schemas.openxmlformats.org/wordprocessingml/2006/main">
  <w:zoom w:percent="55"/>
  <w:defaultTabStop w:val="720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/>
      <w:color w:val="00000A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Текст выноски Знак"/>
    <w:basedOn w:val="DefaultParagraphFont"/>
    <w:uiPriority w:val="99"/>
    <w:semiHidden/>
    <w:qFormat/>
    <w:rsid w:val="00236378"/>
    <w:rPr>
      <w:rFonts w:ascii="Tahoma" w:hAnsi="Tahoma" w:cs="Tahoma"/>
      <w:sz w:val="16"/>
      <w:szCs w:val="16"/>
    </w:rPr>
  </w:style>
  <w:style w:type="character" w:styleId="1" w:customStyle="1">
    <w:name w:val="Основной шрифт абзаца1"/>
    <w:qFormat/>
    <w:rsid w:val="002670ce"/>
    <w:rPr/>
  </w:style>
  <w:style w:type="character" w:styleId="Style15" w:customStyle="1">
    <w:name w:val="Интернет-ссылка"/>
    <w:basedOn w:val="DefaultParagraphFont"/>
    <w:rPr>
      <w:color w:val="0000FF"/>
      <w:u w:val="single"/>
    </w:rPr>
  </w:style>
  <w:style w:type="character" w:styleId="Style16" w:customStyle="1">
    <w:name w:val="Посещённая гиперссылка"/>
    <w:basedOn w:val="DefaultParagraphFont"/>
    <w:rPr>
      <w:color w:val="800080"/>
      <w:u w:val="single"/>
    </w:rPr>
  </w:style>
  <w:style w:type="character" w:styleId="FontStyle20" w:customStyle="1">
    <w:name w:val="Font Style20"/>
    <w:basedOn w:val="DefaultParagraphFont"/>
    <w:qFormat/>
    <w:rPr>
      <w:rFonts w:ascii="Times New Roman" w:hAnsi="Times New Roman" w:cs="Times New Roman"/>
      <w:sz w:val="18"/>
      <w:szCs w:val="18"/>
    </w:rPr>
  </w:style>
  <w:style w:type="character" w:styleId="5" w:customStyle="1">
    <w:name w:val="Основной шрифт абзаца5"/>
    <w:qFormat/>
    <w:rPr/>
  </w:style>
  <w:style w:type="character" w:styleId="FontStyle63" w:customStyle="1">
    <w:name w:val="Font Style63"/>
    <w:qFormat/>
    <w:rPr>
      <w:rFonts w:ascii="Arial" w:hAnsi="Arial" w:cs="Arial"/>
      <w:sz w:val="24"/>
      <w:szCs w:val="24"/>
    </w:rPr>
  </w:style>
  <w:style w:type="character" w:styleId="WW8Num10z0" w:customStyle="1">
    <w:name w:val="WW8Num10z0"/>
    <w:qFormat/>
    <w:rPr>
      <w:rFonts w:cs="Liberation Sans"/>
    </w:rPr>
  </w:style>
  <w:style w:type="character" w:styleId="WW8Num10z1" w:customStyle="1">
    <w:name w:val="WW8Num10z1"/>
    <w:qFormat/>
    <w:rPr/>
  </w:style>
  <w:style w:type="character" w:styleId="WW8Num10z2" w:customStyle="1">
    <w:name w:val="WW8Num10z2"/>
    <w:qFormat/>
    <w:rPr/>
  </w:style>
  <w:style w:type="character" w:styleId="WW8Num10z3" w:customStyle="1">
    <w:name w:val="WW8Num10z3"/>
    <w:qFormat/>
    <w:rPr/>
  </w:style>
  <w:style w:type="character" w:styleId="WW8Num10z4" w:customStyle="1">
    <w:name w:val="WW8Num10z4"/>
    <w:qFormat/>
    <w:rPr/>
  </w:style>
  <w:style w:type="character" w:styleId="WW8Num10z5" w:customStyle="1">
    <w:name w:val="WW8Num10z5"/>
    <w:qFormat/>
    <w:rPr/>
  </w:style>
  <w:style w:type="character" w:styleId="WW8Num10z6" w:customStyle="1">
    <w:name w:val="WW8Num10z6"/>
    <w:qFormat/>
    <w:rPr/>
  </w:style>
  <w:style w:type="character" w:styleId="WW8Num10z7" w:customStyle="1">
    <w:name w:val="WW8Num10z7"/>
    <w:qFormat/>
    <w:rPr/>
  </w:style>
  <w:style w:type="character" w:styleId="WW8Num10z8" w:customStyle="1">
    <w:name w:val="WW8Num10z8"/>
    <w:qFormat/>
    <w:rPr/>
  </w:style>
  <w:style w:type="paragraph" w:styleId="Style17" w:customStyle="1">
    <w:name w:val="Заголовок"/>
    <w:basedOn w:val="Normal"/>
    <w:next w:val="Style18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8">
    <w:name w:val="Body Text"/>
    <w:basedOn w:val="Normal"/>
    <w:pPr>
      <w:spacing w:lineRule="auto" w:line="288" w:before="0" w:after="140"/>
    </w:pPr>
    <w:rPr/>
  </w:style>
  <w:style w:type="paragraph" w:styleId="Style19">
    <w:name w:val="List"/>
    <w:basedOn w:val="Style18"/>
    <w:pPr/>
    <w:rPr>
      <w:rFonts w:cs="Mangal"/>
    </w:rPr>
  </w:style>
  <w:style w:type="paragraph" w:styleId="Style20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21">
    <w:name w:val="Указатель"/>
    <w:basedOn w:val="Normal"/>
    <w:qFormat/>
    <w:pPr>
      <w:suppressLineNumbers/>
    </w:pPr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exheading">
    <w:name w:val="index heading"/>
    <w:basedOn w:val="Normal"/>
    <w:qFormat/>
    <w:pPr>
      <w:suppressLineNumbers/>
    </w:pPr>
    <w:rPr>
      <w:rFonts w:cs="Mangal"/>
    </w:rPr>
  </w:style>
  <w:style w:type="paragraph" w:styleId="BalloonText">
    <w:name w:val="Balloon Text"/>
    <w:basedOn w:val="Normal"/>
    <w:uiPriority w:val="99"/>
    <w:semiHidden/>
    <w:unhideWhenUsed/>
    <w:qFormat/>
    <w:rsid w:val="00236378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166e5"/>
    <w:pPr>
      <w:spacing w:before="0" w:after="200"/>
      <w:ind w:left="720" w:hanging="0"/>
      <w:contextualSpacing/>
    </w:pPr>
    <w:rPr/>
  </w:style>
  <w:style w:type="paragraph" w:styleId="Ngscope" w:customStyle="1">
    <w:name w:val="ng-scope"/>
    <w:basedOn w:val="Normal"/>
    <w:qFormat/>
    <w:rsid w:val="00b94dec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Western" w:customStyle="1">
    <w:name w:val="western"/>
    <w:basedOn w:val="Normal"/>
    <w:qFormat/>
    <w:rsid w:val="005d143e"/>
    <w:pPr>
      <w:spacing w:lineRule="auto" w:line="288" w:beforeAutospacing="1" w:after="142"/>
    </w:pPr>
    <w:rPr>
      <w:rFonts w:ascii="Calibri" w:hAnsi="Calibri" w:eastAsia="Times New Roman" w:cs="Times New Roman"/>
      <w:lang w:eastAsia="ru-RU"/>
    </w:rPr>
  </w:style>
  <w:style w:type="paragraph" w:styleId="ConsPlusTitle" w:customStyle="1">
    <w:name w:val="ConsPlusTitle"/>
    <w:qFormat/>
    <w:rsid w:val="005c6575"/>
    <w:pPr>
      <w:widowControl w:val="false"/>
      <w:suppressAutoHyphens w:val="true"/>
      <w:bidi w:val="0"/>
      <w:spacing w:before="0" w:after="0"/>
      <w:jc w:val="left"/>
    </w:pPr>
    <w:rPr>
      <w:rFonts w:ascii="Calibri" w:hAnsi="Calibri" w:eastAsia="Times New Roman" w:cs="Calibri"/>
      <w:b/>
      <w:color w:val="00000A"/>
      <w:kern w:val="0"/>
      <w:sz w:val="22"/>
      <w:szCs w:val="20"/>
      <w:lang w:val="ru-RU" w:eastAsia="ru-RU" w:bidi="ar-SA"/>
    </w:rPr>
  </w:style>
  <w:style w:type="paragraph" w:styleId="ConsPlusNormal" w:customStyle="1">
    <w:name w:val="ConsPlusNormal"/>
    <w:qFormat/>
    <w:rsid w:val="005c6575"/>
    <w:pPr>
      <w:widowControl w:val="false"/>
      <w:suppressAutoHyphens w:val="true"/>
      <w:bidi w:val="0"/>
      <w:spacing w:before="0" w:after="0"/>
      <w:jc w:val="left"/>
    </w:pPr>
    <w:rPr>
      <w:rFonts w:ascii="Calibri" w:hAnsi="Calibri" w:eastAsia="Times New Roman" w:cs="Calibri"/>
      <w:color w:val="00000A"/>
      <w:kern w:val="0"/>
      <w:sz w:val="22"/>
      <w:szCs w:val="20"/>
      <w:lang w:val="ru-RU" w:eastAsia="ru-RU" w:bidi="ar-SA"/>
    </w:rPr>
  </w:style>
  <w:style w:type="paragraph" w:styleId="Style22" w:customStyle="1">
    <w:name w:val="Содержимое таблицы"/>
    <w:basedOn w:val="Normal"/>
    <w:qFormat/>
    <w:pPr/>
    <w:rPr/>
  </w:style>
  <w:style w:type="paragraph" w:styleId="Style23" w:customStyle="1">
    <w:name w:val="Заголовок таблицы"/>
    <w:basedOn w:val="Style22"/>
    <w:qFormat/>
    <w:pPr/>
    <w:rPr/>
  </w:style>
  <w:style w:type="paragraph" w:styleId="Style110" w:customStyle="1">
    <w:name w:val="Style1"/>
    <w:basedOn w:val="Normal"/>
    <w:qFormat/>
    <w:pPr/>
    <w:rPr/>
  </w:style>
  <w:style w:type="paragraph" w:styleId="Style81" w:customStyle="1">
    <w:name w:val="Style8"/>
    <w:basedOn w:val="Normal"/>
    <w:qFormat/>
    <w:pPr>
      <w:widowControl w:val="false"/>
      <w:spacing w:lineRule="exact" w:line="253"/>
      <w:jc w:val="both"/>
    </w:pPr>
    <w:rPr/>
  </w:style>
  <w:style w:type="paragraph" w:styleId="NormalWeb">
    <w:name w:val="Normal (Web)"/>
    <w:basedOn w:val="Normal"/>
    <w:qFormat/>
    <w:pPr>
      <w:spacing w:before="280" w:after="280"/>
    </w:pPr>
    <w:rPr/>
  </w:style>
  <w:style w:type="paragraph" w:styleId="Style24" w:customStyle="1">
    <w:name w:val="Знак"/>
    <w:basedOn w:val="Normal"/>
    <w:qFormat/>
    <w:rsid w:val="00b750b8"/>
    <w:pPr>
      <w:spacing w:lineRule="auto" w:line="240" w:beforeAutospacing="1" w:afterAutospacing="1"/>
    </w:pPr>
    <w:rPr>
      <w:rFonts w:ascii="Tahoma" w:hAnsi="Tahoma" w:eastAsia="Times New Roman" w:cs="Times New Roman"/>
      <w:color w:val="auto"/>
      <w:sz w:val="20"/>
      <w:szCs w:val="20"/>
      <w:lang w:val="en-US"/>
    </w:rPr>
  </w:style>
  <w:style w:type="paragraph" w:styleId="2">
    <w:name w:val="Основной текст (2)"/>
    <w:basedOn w:val="Normal"/>
    <w:qFormat/>
    <w:pPr>
      <w:widowControl w:val="false"/>
      <w:shd w:val="clear" w:fill="FFFFFF"/>
      <w:suppressAutoHyphens w:val="false"/>
      <w:spacing w:lineRule="exact" w:line="322" w:before="300" w:after="0"/>
      <w:ind w:hanging="900"/>
      <w:jc w:val="both"/>
    </w:pPr>
    <w:rPr>
      <w:sz w:val="28"/>
      <w:szCs w:val="28"/>
    </w:rPr>
  </w:style>
  <w:style w:type="paragraph" w:styleId="NoSpacing">
    <w:name w:val="No Spacing"/>
    <w:qFormat/>
    <w:pPr>
      <w:widowControl/>
      <w:suppressAutoHyphens w:val="true"/>
      <w:bidi w:val="0"/>
      <w:spacing w:lineRule="auto" w:line="240" w:before="0" w:after="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0"/>
      <w:szCs w:val="22"/>
      <w:lang w:val="ru-RU" w:eastAsia="en-US" w:bidi="ar-SA"/>
    </w:rPr>
  </w:style>
  <w:style w:type="numbering" w:styleId="NoList" w:default="1">
    <w:name w:val="No List"/>
    <w:uiPriority w:val="99"/>
    <w:semiHidden/>
    <w:unhideWhenUsed/>
    <w:qFormat/>
  </w:style>
  <w:style w:type="numbering" w:styleId="WW8Num10" w:customStyle="1">
    <w:name w:val="WW8Num10"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779</TotalTime>
  <Application>LibreOffice/7.0.4.2$Windows_X86_64 LibreOffice_project/dcf040e67528d9187c66b2379df5ea4407429775</Application>
  <AppVersion>15.0000</AppVersion>
  <Pages>2</Pages>
  <Words>224</Words>
  <Characters>1849</Characters>
  <CharactersWithSpaces>2050</CharactersWithSpaces>
  <Paragraphs>27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2018-05-28T04:16:00Z</dcterms:created>
  <dc:creator>Надежда Николаевна Плотникова</dc:creator>
  <dc:description/>
  <dc:language>ru-RU</dc:language>
  <cp:lastModifiedBy/>
  <cp:lastPrinted>2018-08-08T10:10:00Z</cp:lastPrinted>
  <dcterms:modified xsi:type="dcterms:W3CDTF">2024-12-20T11:27:40Z</dcterms:modified>
  <cp:revision>72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