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74"/>
        <w:gridCol w:w="12488"/>
      </w:tblGrid>
      <w:tr>
        <w:trPr>
          <w:trHeight w:val="49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FFD8CE" w:val="clear"/>
          </w:tcPr>
          <w:p>
            <w:pPr>
              <w:pStyle w:val="Style26"/>
              <w:widowControl w:val="false"/>
              <w:tabs>
                <w:tab w:val="clear" w:pos="720"/>
                <w:tab w:val="left" w:pos="1469" w:leader="none"/>
              </w:tabs>
              <w:kinsoku w:val="false"/>
              <w:overflowPunct w:val="false"/>
              <w:spacing w:lineRule="auto" w:line="240" w:before="0" w:after="0"/>
              <w:ind w:left="112" w:right="182" w:hanging="375"/>
              <w:jc w:val="center"/>
              <w:rPr>
                <w:rFonts w:ascii="Arial" w:hAnsi="Arial"/>
                <w:b/>
                <w:b/>
                <w:bCs/>
                <w:i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eastAsia="ArialMT"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double"/>
                <w:lang w:val="ru-RU" w:eastAsia="en-US"/>
              </w:rPr>
              <w:t>Установление сервитута в отношении земельного</w:t>
            </w:r>
            <w:r>
              <w:rPr>
                <w:rFonts w:eastAsia="ArialMT" w:cs="Arial" w:ascii="Arial" w:hAnsi="Arial"/>
                <w:b/>
                <w:bCs/>
                <w:i/>
                <w:iCs/>
                <w:color w:val="000000"/>
                <w:spacing w:val="-67"/>
                <w:sz w:val="24"/>
                <w:szCs w:val="24"/>
                <w:u w:val="double"/>
                <w:lang w:val="ru-RU" w:eastAsia="en-US"/>
              </w:rPr>
              <w:t xml:space="preserve"> </w:t>
            </w:r>
            <w:r>
              <w:rPr>
                <w:rFonts w:eastAsia="ArialMT"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double"/>
                <w:lang w:val="ru-RU" w:eastAsia="en-US"/>
              </w:rPr>
              <w:t>участка, находящегося в государственной или муниципальной собственности или государственная собственность на который не разграничена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FFFFA6" w:val="clear"/>
          </w:tcPr>
          <w:p>
            <w:pPr>
              <w:pStyle w:val="Normal"/>
              <w:widowControl w:val="false"/>
              <w:suppressAutoHyphens w:val="true"/>
              <w:spacing w:before="10" w:after="0"/>
              <w:ind w:left="112" w:right="0" w:hanging="0"/>
              <w:jc w:val="center"/>
              <w:rPr>
                <w:rFonts w:ascii="Arial" w:hAnsi="Arial"/>
                <w:b w:val="false"/>
                <w:b w:val="false"/>
                <w:bCs w:val="false"/>
                <w:i/>
                <w:i/>
                <w:iCs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i/>
                <w:iCs/>
                <w:sz w:val="24"/>
                <w:szCs w:val="24"/>
                <w:shd w:fill="auto" w:val="clear"/>
              </w:rPr>
              <w:t>Администрация Шатровского муниципального округа Курганской области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993" w:leader="none"/>
                <w:tab w:val="left" w:pos="1134" w:leader="none"/>
                <w:tab w:val="left" w:pos="1418" w:leader="none"/>
              </w:tabs>
              <w:spacing w:lineRule="auto" w:line="240" w:before="0" w:after="0"/>
              <w:ind w:hanging="0"/>
              <w:jc w:val="center"/>
              <w:rPr>
                <w:rFonts w:ascii="Arial" w:hAnsi="Arial"/>
                <w:bCs/>
                <w:i/>
                <w:i/>
                <w:iCs/>
                <w:sz w:val="24"/>
                <w:szCs w:val="24"/>
                <w:shd w:fill="auto" w:val="clear"/>
              </w:rPr>
            </w:pPr>
            <w:r>
              <w:rPr>
                <w:rFonts w:eastAsia="Calibri" w:cs="" w:ascii="Arial" w:hAnsi="Arial" w:cstheme="minorBidi" w:eastAsiaTheme="minorHAnsi"/>
                <w:b w:val="false"/>
                <w:bCs/>
                <w:i/>
                <w:iCs/>
                <w:sz w:val="24"/>
                <w:szCs w:val="24"/>
                <w:shd w:fill="auto" w:val="clear"/>
                <w:lang w:eastAsia="en-US"/>
              </w:rPr>
              <w:t xml:space="preserve"> </w:t>
            </w:r>
            <w:r>
              <w:rPr>
                <w:rFonts w:eastAsia="Calibri" w:cs="" w:ascii="Arial" w:hAnsi="Arial" w:cstheme="minorBidi"/>
                <w:b w:val="false"/>
                <w:bCs w:val="false"/>
                <w:i/>
                <w:iCs/>
                <w:sz w:val="24"/>
                <w:szCs w:val="24"/>
                <w:shd w:fill="auto" w:val="clear"/>
                <w:lang w:eastAsia="en-US"/>
              </w:rPr>
              <w:t xml:space="preserve"> </w:t>
            </w:r>
            <w:r>
              <w:rPr>
                <w:rFonts w:eastAsia="Calibri" w:cs="" w:ascii="Arial" w:hAnsi="Arial" w:cstheme="minorBidi"/>
                <w:b w:val="false"/>
                <w:bCs w:val="false"/>
                <w:i/>
                <w:iCs/>
                <w:sz w:val="24"/>
                <w:szCs w:val="24"/>
                <w:shd w:fill="auto" w:val="clear"/>
                <w:lang w:eastAsia="en-US"/>
              </w:rPr>
              <w:t>С</w:t>
            </w:r>
            <w:r>
              <w:rPr>
                <w:rFonts w:eastAsia="Calibri" w:cs="PT Astra Serif" w:ascii="Arial" w:hAnsi="Arial"/>
                <w:b w:val="false"/>
                <w:bCs w:val="false"/>
                <w:i/>
                <w:iCs/>
                <w:sz w:val="24"/>
                <w:szCs w:val="24"/>
                <w:shd w:fill="auto" w:val="clear"/>
                <w:lang w:eastAsia="en-US"/>
              </w:rPr>
              <w:t>ектор имущественных и земельных отношений отдела экономического развития Администрации Шатровского муниципального округа Курганской области</w:t>
            </w:r>
          </w:p>
        </w:tc>
      </w:tr>
      <w:tr>
        <w:trPr/>
        <w:tc>
          <w:tcPr>
            <w:tcW w:w="2874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4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contextualSpacing/>
              <w:jc w:val="both"/>
              <w:rPr>
                <w:rFonts w:ascii="Arial" w:hAnsi="Arial"/>
                <w:b w:val="false"/>
                <w:b w:val="false"/>
                <w:bCs w:val="false"/>
                <w:i/>
                <w:i/>
                <w:iCs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/>
                <w:iCs/>
                <w:sz w:val="24"/>
                <w:szCs w:val="24"/>
                <w:u w:val="none"/>
              </w:rPr>
              <w:t xml:space="preserve">Нет </w:t>
            </w:r>
          </w:p>
        </w:tc>
      </w:tr>
      <w:tr>
        <w:trPr>
          <w:trHeight w:val="43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6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325" w:leader="none"/>
                <w:tab w:val="left" w:pos="3070" w:leader="none"/>
                <w:tab w:val="left" w:pos="3575" w:leader="none"/>
                <w:tab w:val="left" w:pos="5063" w:leader="none"/>
                <w:tab w:val="left" w:pos="7310" w:leader="none"/>
                <w:tab w:val="left" w:pos="9623" w:leader="none"/>
              </w:tabs>
              <w:kinsoku w:val="false"/>
              <w:overflowPunct w:val="false"/>
              <w:spacing w:lineRule="auto" w:line="240" w:before="0" w:after="0"/>
              <w:ind w:left="720" w:right="252" w:hanging="0"/>
              <w:jc w:val="both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 xml:space="preserve">Заявителями на получение муниципальной </w:t>
            </w:r>
            <w:r>
              <w:rPr>
                <w:rFonts w:ascii="Arial" w:hAnsi="Arial"/>
                <w:i/>
                <w:iCs/>
                <w:spacing w:val="-1"/>
                <w:sz w:val="24"/>
                <w:szCs w:val="24"/>
                <w:lang w:val="ru-RU"/>
              </w:rPr>
              <w:t xml:space="preserve">услуги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являются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физические</w:t>
            </w:r>
            <w:r>
              <w:rPr>
                <w:rFonts w:ascii="Arial" w:hAnsi="Arial"/>
                <w:i/>
                <w:iCs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лица,</w:t>
            </w:r>
            <w:r>
              <w:rPr>
                <w:rFonts w:ascii="Arial" w:hAnsi="Arial"/>
                <w:i/>
                <w:iCs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юридические</w:t>
            </w:r>
            <w:r>
              <w:rPr>
                <w:rFonts w:ascii="Arial" w:hAnsi="Arial"/>
                <w:i/>
                <w:iCs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лица</w:t>
            </w:r>
            <w:r>
              <w:rPr>
                <w:rFonts w:ascii="Arial" w:hAnsi="Arial"/>
                <w:i/>
                <w:iCs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и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индивидуальные</w:t>
            </w:r>
            <w:r>
              <w:rPr>
                <w:rFonts w:ascii="Arial" w:hAnsi="Arial"/>
                <w:i/>
                <w:iCs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предприниматели.</w:t>
            </w:r>
          </w:p>
        </w:tc>
      </w:tr>
      <w:tr>
        <w:trPr>
          <w:trHeight w:val="168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6"/>
              <w:widowControl w:val="false"/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left" w:pos="1130" w:leader="none"/>
              </w:tabs>
              <w:kinsoku w:val="false"/>
              <w:overflowPunct w:val="false"/>
              <w:spacing w:lineRule="auto" w:line="240" w:before="0" w:after="0"/>
              <w:ind w:hanging="0"/>
              <w:jc w:val="both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З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аявление</w:t>
            </w:r>
            <w:r>
              <w:rPr>
                <w:rFonts w:ascii="Arial" w:hAnsi="Arial"/>
                <w:i/>
                <w:iCs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о</w:t>
            </w:r>
            <w:r>
              <w:rPr>
                <w:rFonts w:ascii="Arial" w:hAnsi="Arial"/>
                <w:i/>
                <w:iCs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предоставлении</w:t>
            </w:r>
            <w:r>
              <w:rPr>
                <w:rFonts w:ascii="Arial" w:hAnsi="Arial"/>
                <w:i/>
                <w:iCs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муниципальной</w:t>
            </w:r>
            <w:r>
              <w:rPr>
                <w:rFonts w:ascii="Arial" w:hAnsi="Arial"/>
                <w:i/>
                <w:iCs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услуги</w:t>
            </w:r>
            <w:r>
              <w:rPr>
                <w:rFonts w:ascii="Arial" w:hAnsi="Arial"/>
                <w:i/>
                <w:iCs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по</w:t>
            </w:r>
            <w:r>
              <w:rPr>
                <w:rFonts w:ascii="Arial" w:hAnsi="Arial"/>
                <w:i/>
                <w:iCs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 xml:space="preserve">форме </w:t>
            </w:r>
          </w:p>
          <w:p>
            <w:pPr>
              <w:pStyle w:val="Style26"/>
              <w:widowControl w:val="false"/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left" w:pos="1130" w:leader="none"/>
              </w:tabs>
              <w:kinsoku w:val="false"/>
              <w:overflowPunct w:val="false"/>
              <w:spacing w:lineRule="auto" w:line="240" w:before="0" w:after="0"/>
              <w:ind w:right="230" w:hanging="0"/>
              <w:jc w:val="both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Д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окумент, удостоверяющего личность Заявителя или представителя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Заявителя</w:t>
            </w:r>
          </w:p>
          <w:p>
            <w:pPr>
              <w:pStyle w:val="Style26"/>
              <w:widowControl w:val="false"/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left" w:pos="1130" w:leader="none"/>
                <w:tab w:val="left" w:pos="2915" w:leader="none"/>
                <w:tab w:val="left" w:pos="3265" w:leader="none"/>
                <w:tab w:val="left" w:pos="9637" w:leader="none"/>
              </w:tabs>
              <w:kinsoku w:val="false"/>
              <w:overflowPunct w:val="false"/>
              <w:spacing w:lineRule="auto" w:line="240" w:before="0" w:after="0"/>
              <w:ind w:right="238" w:hanging="0"/>
              <w:jc w:val="both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Д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окумент, подтверждающий полномочия представителя Заявителя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действовать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от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имени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Заявителя</w:t>
            </w:r>
          </w:p>
          <w:p>
            <w:pPr>
              <w:pStyle w:val="Style26"/>
              <w:widowControl w:val="false"/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left" w:pos="1130" w:leader="none"/>
              </w:tabs>
              <w:kinsoku w:val="false"/>
              <w:overflowPunct w:val="false"/>
              <w:spacing w:lineRule="auto" w:line="240" w:before="0" w:after="0"/>
              <w:ind w:hanging="0"/>
              <w:jc w:val="left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С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хема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границ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сервитута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на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кадастровом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плане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 w:eastAsia="en-US"/>
              </w:rPr>
              <w:t>территории</w:t>
            </w:r>
          </w:p>
          <w:p>
            <w:pPr>
              <w:pStyle w:val="Style26"/>
              <w:widowControl w:val="false"/>
              <w:shd w:val="clear" w:color="auto" w:fill="FFFFFF"/>
              <w:tabs>
                <w:tab w:val="clear" w:pos="720"/>
                <w:tab w:val="left" w:pos="1130" w:leader="none"/>
                <w:tab w:val="left" w:pos="2915" w:leader="none"/>
                <w:tab w:val="left" w:pos="3265" w:leader="none"/>
                <w:tab w:val="left" w:pos="9637" w:leader="none"/>
              </w:tabs>
              <w:kinsoku w:val="false"/>
              <w:overflowPunct w:val="false"/>
              <w:spacing w:lineRule="auto" w:line="240" w:before="0" w:after="0"/>
              <w:ind w:left="130" w:right="238" w:hanging="0"/>
              <w:jc w:val="both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</w:rPr>
            </w:r>
          </w:p>
        </w:tc>
      </w:tr>
      <w:tr>
        <w:trPr>
          <w:trHeight w:val="52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left" w:pos="1157" w:leader="none"/>
              </w:tabs>
              <w:kinsoku w:val="false"/>
              <w:overflowPunct w:val="false"/>
              <w:spacing w:lineRule="exact" w:line="320" w:before="0" w:after="0"/>
              <w:ind w:hanging="0"/>
              <w:jc w:val="left"/>
              <w:rPr>
                <w:rFonts w:ascii="Arial" w:hAnsi="Arial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 w:eastAsia="en-US"/>
              </w:rPr>
              <w:t>сведения</w:t>
            </w:r>
            <w:r>
              <w:rPr>
                <w:rFonts w:ascii="Arial" w:hAnsi="Arial"/>
                <w:i/>
                <w:iCs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 w:eastAsia="en-US"/>
              </w:rPr>
              <w:t>из</w:t>
            </w:r>
            <w:r>
              <w:rPr>
                <w:rFonts w:ascii="Arial" w:hAnsi="Arial"/>
                <w:i/>
                <w:iCs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 w:eastAsia="en-US"/>
              </w:rPr>
              <w:t>Единого</w:t>
            </w:r>
            <w:r>
              <w:rPr>
                <w:rFonts w:ascii="Arial" w:hAnsi="Arial"/>
                <w:i/>
                <w:iCs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 w:eastAsia="en-US"/>
              </w:rPr>
              <w:t>государственного</w:t>
            </w:r>
            <w:r>
              <w:rPr>
                <w:rFonts w:ascii="Arial" w:hAnsi="Arial"/>
                <w:i/>
                <w:iCs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 w:eastAsia="en-US"/>
              </w:rPr>
              <w:t>реестра</w:t>
            </w:r>
            <w:r>
              <w:rPr>
                <w:rFonts w:ascii="Arial" w:hAnsi="Arial"/>
                <w:i/>
                <w:iCs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 w:eastAsia="en-US"/>
              </w:rPr>
              <w:t>юридических</w:t>
            </w:r>
            <w:r>
              <w:rPr>
                <w:rFonts w:ascii="Arial" w:hAnsi="Arial"/>
                <w:i/>
                <w:iCs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 w:eastAsia="en-US"/>
              </w:rPr>
              <w:t>лиц</w:t>
            </w:r>
          </w:p>
          <w:p>
            <w:pPr>
              <w:pStyle w:val="Style26"/>
              <w:widowControl w:val="false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left" w:pos="1157" w:leader="none"/>
              </w:tabs>
              <w:kinsoku w:val="false"/>
              <w:overflowPunct w:val="false"/>
              <w:spacing w:lineRule="exact" w:line="320" w:before="2" w:after="0"/>
              <w:ind w:hanging="0"/>
              <w:jc w:val="left"/>
              <w:rPr>
                <w:rFonts w:ascii="Arial" w:hAnsi="Arial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 w:eastAsia="en-US"/>
              </w:rPr>
              <w:t>сведения из Единого государственного реестра индивидуальных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 w:eastAsia="en-US"/>
              </w:rPr>
              <w:t>предпринимателей,</w:t>
            </w:r>
            <w:r>
              <w:rPr>
                <w:rFonts w:ascii="Arial" w:hAnsi="Arial"/>
                <w:i/>
                <w:iCs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 w:eastAsia="en-US"/>
              </w:rPr>
              <w:t>в</w:t>
            </w:r>
            <w:r>
              <w:rPr>
                <w:rFonts w:ascii="Arial" w:hAnsi="Arial"/>
                <w:i/>
                <w:iCs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 w:eastAsia="en-US"/>
              </w:rPr>
              <w:t>случае</w:t>
            </w:r>
            <w:r>
              <w:rPr>
                <w:rFonts w:ascii="Arial" w:hAnsi="Arial"/>
                <w:i/>
                <w:iCs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 w:eastAsia="en-US"/>
              </w:rPr>
              <w:t>подачи</w:t>
            </w:r>
            <w:r>
              <w:rPr>
                <w:rFonts w:ascii="Arial" w:hAnsi="Arial"/>
                <w:i/>
                <w:iCs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 w:eastAsia="en-US"/>
              </w:rPr>
              <w:t>заявления</w:t>
            </w:r>
            <w:r>
              <w:rPr>
                <w:rFonts w:ascii="Arial" w:hAnsi="Arial"/>
                <w:i/>
                <w:iCs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 w:eastAsia="en-US"/>
              </w:rPr>
              <w:t>индивидуальным</w:t>
            </w:r>
            <w:r>
              <w:rPr>
                <w:rFonts w:ascii="Arial" w:hAnsi="Arial"/>
                <w:i/>
                <w:iCs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 w:eastAsia="en-US"/>
              </w:rPr>
              <w:t>предпринимателем</w:t>
            </w:r>
          </w:p>
        </w:tc>
      </w:tr>
      <w:tr>
        <w:trPr>
          <w:trHeight w:val="671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6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304" w:leader="none"/>
              </w:tabs>
              <w:kinsoku w:val="false"/>
              <w:overflowPunct w:val="false"/>
              <w:spacing w:lineRule="auto" w:line="240" w:before="0" w:after="0"/>
              <w:ind w:left="131" w:firstLine="578"/>
              <w:jc w:val="both"/>
              <w:outlineLvl w:val="2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уведомление о возможности заключения соглашения об установлении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 xml:space="preserve">сервитута в предложенных заявителем границах </w:t>
            </w:r>
          </w:p>
          <w:p>
            <w:pPr>
              <w:pStyle w:val="Style26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234" w:leader="none"/>
              </w:tabs>
              <w:kinsoku w:val="false"/>
              <w:overflowPunct w:val="false"/>
              <w:spacing w:lineRule="auto" w:line="240" w:before="0" w:after="0"/>
              <w:ind w:left="131" w:firstLine="578"/>
              <w:jc w:val="both"/>
              <w:outlineLvl w:val="2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предложение о заключении соглашения об установлении сервитута в иных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границах с приложением схемы границ сервитута на кадастровом плане территории</w:t>
            </w:r>
          </w:p>
          <w:p>
            <w:pPr>
              <w:pStyle w:val="Style26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234" w:leader="none"/>
                <w:tab w:val="left" w:pos="7072" w:leader="none"/>
              </w:tabs>
              <w:kinsoku w:val="false"/>
              <w:overflowPunct w:val="false"/>
              <w:spacing w:lineRule="auto" w:line="240" w:before="0" w:after="0"/>
              <w:ind w:left="131" w:firstLine="578"/>
              <w:jc w:val="both"/>
              <w:outlineLvl w:val="2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проект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соглашения</w:t>
            </w:r>
            <w:r>
              <w:rPr>
                <w:rFonts w:ascii="Arial" w:hAnsi="Arial"/>
                <w:i/>
                <w:iCs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об</w:t>
            </w:r>
            <w:r>
              <w:rPr>
                <w:rFonts w:ascii="Arial" w:hAnsi="Arial"/>
                <w:i/>
                <w:iCs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установлении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сервитута</w:t>
            </w:r>
          </w:p>
          <w:p>
            <w:pPr>
              <w:pStyle w:val="Style26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234" w:leader="none"/>
              </w:tabs>
              <w:kinsoku w:val="false"/>
              <w:overflowPunct w:val="false"/>
              <w:spacing w:lineRule="exact" w:line="322" w:before="0" w:after="0"/>
              <w:ind w:left="131" w:firstLine="578"/>
              <w:jc w:val="both"/>
              <w:outlineLvl w:val="2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решение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об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отказе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предоставлении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услуги</w:t>
            </w:r>
          </w:p>
        </w:tc>
      </w:tr>
      <w:tr>
        <w:trPr>
          <w:trHeight w:val="66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993" w:leader="none"/>
                <w:tab w:val="left" w:pos="1134" w:leader="none"/>
                <w:tab w:val="left" w:pos="1373" w:leader="none"/>
              </w:tabs>
              <w:spacing w:lineRule="auto" w:line="240" w:beforeAutospacing="1" w:after="0"/>
              <w:ind w:hanging="0"/>
              <w:jc w:val="both"/>
              <w:rPr>
                <w:rFonts w:ascii="Arial" w:hAnsi="Arial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eastAsia="en-US"/>
              </w:rPr>
              <w:t>Не более 30 календарных дней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7"/>
              <w:widowControl w:val="false"/>
              <w:spacing w:before="0" w:after="140"/>
              <w:jc w:val="both"/>
              <w:rPr>
                <w:rFonts w:ascii="Arial" w:hAnsi="Arial"/>
                <w:b w:val="false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i/>
                <w:iCs/>
                <w:sz w:val="24"/>
                <w:szCs w:val="24"/>
              </w:rPr>
              <w:t xml:space="preserve">Отсутствуют 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6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313" w:leader="none"/>
                <w:tab w:val="left" w:pos="6440" w:leader="none"/>
              </w:tabs>
              <w:kinsoku w:val="false"/>
              <w:overflowPunct w:val="false"/>
              <w:spacing w:lineRule="auto" w:line="240" w:before="255" w:after="0"/>
              <w:ind w:left="0" w:hanging="0"/>
              <w:jc w:val="both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>Предоставление</w:t>
            </w:r>
            <w:r>
              <w:rPr>
                <w:rFonts w:ascii="Arial" w:hAnsi="Arial"/>
                <w:i/>
                <w:iCs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Arial" w:hAnsi="Arial"/>
                <w:i/>
                <w:iCs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>услуги</w:t>
            </w:r>
            <w:r>
              <w:rPr>
                <w:rFonts w:ascii="Arial" w:hAnsi="Arial"/>
                <w:i/>
                <w:iCs/>
                <w:spacing w:val="-67"/>
                <w:sz w:val="24"/>
                <w:szCs w:val="24"/>
                <w:lang w:val="ru-RU"/>
              </w:rPr>
              <w:t xml:space="preserve">              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>осуществляется бесплатно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ind w:hanging="0"/>
              <w:jc w:val="both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cs="PT Astra Serif" w:ascii="Arial" w:hAnsi="Arial"/>
                <w:b w:val="false"/>
                <w:bCs w:val="false"/>
                <w:i/>
                <w:iCs/>
                <w:sz w:val="24"/>
                <w:szCs w:val="24"/>
                <w:lang w:eastAsia="en-US"/>
              </w:rPr>
              <w:t xml:space="preserve">Постановление Администрации Шатровского муниципального округа № 810 от 29 декабря 2022 года  </w:t>
            </w:r>
          </w:p>
          <w:p>
            <w:pPr>
              <w:pStyle w:val="Normal"/>
              <w:widowControl w:val="false"/>
              <w:spacing w:before="0" w:after="140"/>
              <w:ind w:hanging="0"/>
              <w:jc w:val="both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cs="PT Astra Serif" w:ascii="Arial" w:hAnsi="Arial"/>
                <w:b/>
                <w:bCs/>
                <w:i/>
                <w:iCs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разграничена»</w:t>
            </w:r>
          </w:p>
        </w:tc>
      </w:tr>
      <w:tr>
        <w:trPr>
          <w:trHeight w:val="869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Arial" w:hAnsi="Arial"/>
                <w:i/>
                <w:i/>
                <w:iCs/>
                <w:sz w:val="24"/>
                <w:szCs w:val="24"/>
              </w:rPr>
            </w:pPr>
            <w:r>
              <w:rPr>
                <w:rFonts w:cs="PT Astra Serif" w:ascii="Arial" w:hAnsi="Arial"/>
                <w:i/>
                <w:iCs/>
                <w:sz w:val="24"/>
                <w:szCs w:val="24"/>
              </w:rPr>
              <w:t>А</w:t>
            </w:r>
            <w:r>
              <w:rPr>
                <w:rFonts w:cs="PT Astra Serif" w:ascii="Arial" w:hAnsi="Arial"/>
                <w:i/>
                <w:iCs/>
                <w:sz w:val="24"/>
                <w:szCs w:val="24"/>
              </w:rPr>
              <w:t>.</w:t>
            </w:r>
            <w:r>
              <w:rPr>
                <w:rFonts w:cs="PT Astra Serif" w:ascii="Arial" w:hAnsi="Arial"/>
                <w:i/>
                <w:iCs/>
                <w:sz w:val="24"/>
                <w:szCs w:val="24"/>
              </w:rPr>
              <w:t xml:space="preserve">Ф. Байкалов </w:t>
            </w:r>
            <w:r>
              <w:rPr>
                <w:rFonts w:cs="PT Astra Serif" w:ascii="Arial" w:hAnsi="Arial"/>
                <w:i/>
                <w:iCs/>
                <w:sz w:val="24"/>
                <w:szCs w:val="24"/>
                <w:lang w:eastAsia="ar-SA"/>
              </w:rPr>
              <w:t xml:space="preserve">8/35257/ </w:t>
            </w:r>
            <w:r>
              <w:rPr>
                <w:rFonts w:cs="PT Astra Serif" w:ascii="Arial" w:hAnsi="Arial"/>
                <w:i/>
                <w:iCs/>
                <w:sz w:val="24"/>
                <w:szCs w:val="24"/>
                <w:lang w:eastAsia="ar-SA"/>
              </w:rPr>
              <w:t>9 22 72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Style16" w:customStyle="1">
    <w:name w:val="Гипертекстовая ссылка"/>
    <w:qFormat/>
    <w:rsid w:val="00e74706"/>
    <w:rPr>
      <w:b/>
      <w:bCs/>
      <w:color w:val="106BBE"/>
    </w:rPr>
  </w:style>
  <w:style w:type="character" w:styleId="Style17" w:customStyle="1">
    <w:name w:val="Основной текст + Полужирный"/>
    <w:basedOn w:val="DefaultParagraphFont"/>
    <w:qFormat/>
    <w:rsid w:val="00f727d6"/>
    <w:rPr>
      <w:rFonts w:ascii="Arial" w:hAnsi="Arial" w:eastAsia="Arial" w:cs="Arial"/>
      <w:b/>
      <w:bCs/>
      <w:i/>
      <w:iCs/>
      <w:caps w:val="false"/>
      <w:smallCaps w:val="false"/>
      <w:strike w:val="false"/>
      <w:dstrike w:val="false"/>
      <w:color w:val="000000"/>
      <w:spacing w:val="1"/>
      <w:w w:val="100"/>
      <w:sz w:val="18"/>
      <w:szCs w:val="18"/>
      <w:u w:val="none"/>
      <w:effect w:val="none"/>
      <w:lang w:val="ru-RU"/>
    </w:rPr>
  </w:style>
  <w:style w:type="character" w:styleId="1" w:customStyle="1">
    <w:name w:val="Основной текст1"/>
    <w:basedOn w:val="DefaultParagraphFont"/>
    <w:qFormat/>
    <w:rsid w:val="00ff4511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sz w:val="18"/>
      <w:szCs w:val="18"/>
      <w:u w:val="none"/>
      <w:effect w:val="none"/>
      <w:lang w:val="ru-RU"/>
    </w:rPr>
  </w:style>
  <w:style w:type="character" w:styleId="Style18" w:customStyle="1">
    <w:name w:val="Основной текст_"/>
    <w:basedOn w:val="DefaultParagraphFont"/>
    <w:link w:val="2"/>
    <w:qFormat/>
    <w:locked/>
    <w:rsid w:val="00835080"/>
    <w:rPr>
      <w:rFonts w:ascii="Arial" w:hAnsi="Arial" w:eastAsia="Arial" w:cs="Arial"/>
      <w:spacing w:val="2"/>
      <w:sz w:val="18"/>
      <w:szCs w:val="18"/>
      <w:shd w:fill="FFFFFF" w:val="clear"/>
    </w:rPr>
  </w:style>
  <w:style w:type="character" w:styleId="WW8Num5z0">
    <w:name w:val="WW8Num5z0"/>
    <w:qFormat/>
    <w:rPr>
      <w:rFonts w:ascii="Times New Roman" w:hAnsi="Times New Roman" w:eastAsia="Times New Roman" w:cs="Times New Roman"/>
      <w:spacing w:val="0"/>
      <w:w w:val="100"/>
      <w:sz w:val="28"/>
      <w:szCs w:val="28"/>
    </w:rPr>
  </w:style>
  <w:style w:type="character" w:styleId="Style19">
    <w:name w:val="Маркеры"/>
    <w:qFormat/>
    <w:rPr>
      <w:rFonts w:ascii="OpenSymbol" w:hAnsi="OpenSymbol" w:eastAsia="OpenSymbol" w:cs="OpenSymbol"/>
    </w:rPr>
  </w:style>
  <w:style w:type="character" w:styleId="WW8Num24z0">
    <w:name w:val="WW8Num24z0"/>
    <w:qFormat/>
    <w:rPr>
      <w:rFonts w:cs="Times New Roman"/>
      <w:sz w:val="28"/>
      <w:szCs w:val="28"/>
      <w:lang w:val="ru-RU"/>
    </w:rPr>
  </w:style>
  <w:style w:type="character" w:styleId="WW8Num24z1">
    <w:name w:val="WW8Num24z1"/>
    <w:qFormat/>
    <w:rPr>
      <w:rFonts w:cs="Times New Roman"/>
    </w:rPr>
  </w:style>
  <w:style w:type="character" w:styleId="Style20">
    <w:name w:val="Символ нумерации"/>
    <w:qFormat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2" w:customStyle="1">
    <w:name w:val="Основной текст2"/>
    <w:basedOn w:val="Normal"/>
    <w:link w:val="aa"/>
    <w:qFormat/>
    <w:rsid w:val="00835080"/>
    <w:pPr>
      <w:widowControl w:val="false"/>
      <w:shd w:val="clear" w:color="auto" w:fill="FFFFFF"/>
      <w:spacing w:lineRule="exact" w:line="230" w:before="0" w:after="240"/>
    </w:pPr>
    <w:rPr>
      <w:rFonts w:ascii="Arial" w:hAnsi="Arial" w:eastAsia="Arial" w:cs="Arial"/>
      <w:spacing w:val="2"/>
      <w:sz w:val="18"/>
      <w:szCs w:val="18"/>
    </w:rPr>
  </w:style>
  <w:style w:type="paragraph" w:styleId="Style26">
    <w:name w:val="Абзац списка"/>
    <w:basedOn w:val="Normal"/>
    <w:qFormat/>
    <w:pPr>
      <w:widowControl w:val="false"/>
      <w:suppressAutoHyphens w:val="false"/>
      <w:ind w:left="137" w:firstLine="708"/>
      <w:jc w:val="both"/>
    </w:pPr>
    <w:rPr>
      <w:sz w:val="22"/>
      <w:szCs w:val="22"/>
      <w:lang w:val="en-US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11">
    <w:name w:val="Основной текст1"/>
    <w:basedOn w:val="Normal"/>
    <w:qFormat/>
    <w:pPr>
      <w:widowControl w:val="false"/>
      <w:shd w:val="clear" w:fill="FFFFFF"/>
      <w:ind w:firstLine="400"/>
    </w:pPr>
    <w:rPr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numbering" w:styleId="WW8Num24">
    <w:name w:val="WW8Num24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Application>LibreOffice/7.0.4.2$Windows_X86_64 LibreOffice_project/dcf040e67528d9187c66b2379df5ea4407429775</Application>
  <AppVersion>15.0000</AppVersion>
  <Pages>2</Pages>
  <Words>239</Words>
  <Characters>1872</Characters>
  <CharactersWithSpaces>2087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2022-04-27T05:48:00Z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2024-11-12T13:02:22Z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