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2738" w:leader="none"/>
              </w:tabs>
              <w:suppressAutoHyphens w:val="false"/>
              <w:spacing w:lineRule="auto" w:line="240" w:beforeAutospacing="1" w:after="1"/>
              <w:ind w:right="230" w:hanging="0"/>
              <w:jc w:val="center"/>
              <w:rPr>
                <w:rFonts w:ascii="Arial" w:hAnsi="Arial" w:cs="PT Astra Serif"/>
                <w:b w:val="false"/>
                <w:b w:val="false"/>
                <w:bCs w:val="false"/>
                <w:iCs/>
                <w:sz w:val="24"/>
                <w:szCs w:val="24"/>
                <w:lang w:eastAsia="ru-RU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iCs/>
                <w:color w:val="000000"/>
                <w:sz w:val="24"/>
                <w:szCs w:val="24"/>
                <w:lang w:eastAsia="ru-RU"/>
              </w:rPr>
              <w:t>«Согласование вывода источников тепловой энергии, тепловых сетей в ремонт и из эксплуатации»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 w:val="false"/>
                <w:sz w:val="24"/>
                <w:szCs w:val="24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 w:val="false"/>
                <w:sz w:val="24"/>
                <w:szCs w:val="24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lang w:eastAsia="en-US"/>
              </w:rPr>
              <w:t>отдел по развитию территории, жилищно-коммунального хозяйства и строительства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изические и юридические лица (далее - заявитель) - собственники или иные законные владельцы источника тепловой энергии и тепловой сети, а также уполномоченные этими собственниками лица и организации, уполномоченные на эксплуатацию бесхозяйных объектов.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Физические и юридические лица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shd w:fill="AFD095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FD095" w:val="clear"/>
                <w:lang w:eastAsia="ru-RU"/>
              </w:rPr>
              <w:t>Уведомления заявителями подаются в Администрацию не позднее 10 октября года, предшествующего году, в котором планируется вывод в ремонт, и не менее чем за 8 месяцев до планируемого вывода из эксплуатации.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1.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обращени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е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 с уведомлением о согласовании вывода источников тепловой энергии, тепловых сетей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u w:val="single"/>
                <w:shd w:fill="auto" w:val="clear"/>
                <w:lang w:eastAsia="ru-RU"/>
              </w:rPr>
              <w:t>в ремонт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2.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обращени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е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 с уведомлением о согласовании вывода источников тепловой энергии, тепловых сетей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u w:val="single"/>
                <w:shd w:fill="auto" w:val="clear"/>
                <w:lang w:eastAsia="ru-RU"/>
              </w:rPr>
              <w:t>из эксплуатации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eastAsia="en-US"/>
              </w:rPr>
              <w:t>1. Уведомление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eastAsia="en-US"/>
              </w:rPr>
              <w:t>2. Документ удостоверяющий личность заявителя, представителя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eastAsia="en-US"/>
              </w:rPr>
              <w:t>3. Документ подтверждающий полномочия представителя заявителя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Сведения из ЕГРЮЛ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Сведения из ЕГРИП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Сведения из ЕГРН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Сведения о факте выдачи и содержании доверенности - единая информационная система нотариата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hanging="0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shd w:fill="E6E905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shd w:fill="E6E905" w:val="clear"/>
                <w:lang w:eastAsia="ru-RU"/>
              </w:rPr>
              <w:t>В случае о согласовании вывода источников в ремонт:</w:t>
            </w:r>
          </w:p>
          <w:p>
            <w:pPr>
              <w:pStyle w:val="Normal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lang w:eastAsia="ru-RU"/>
              </w:rPr>
              <w:t>решение о согласовании вывода источников тепловой энергии, тепловых сетей в ремонт;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решение об отказе в предоставлении услуги;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  <w:shd w:fill="E6E905" w:val="clear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shd w:fill="E6E905" w:val="clear"/>
                <w:lang w:eastAsia="ru-RU"/>
              </w:rPr>
              <w:t>В случае вывода источников из эксплуатации: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1.  решение о согласовании вывода источников тепловой энергии, тепловых сетей из эксплуатации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2.  решение о приостановлении вывода источников тепловой энергии, тепловых сетей из эксплуатации не более чем на 3 года в случае наличия угрозы возникновения дефицита тепловой энергии для потребителей тепловой энергии, теплопотребляющие установки которых подключены к таким объектам, выявленного на основании анализа схемы теплоснабжения, с разъяснением собственникам или иным законным владельцам указанных объектов обязанности выполнить такое требование органа местного самоуправления, который также в целях сохранения системы жизнеобеспечения населения, проживающего на территории муниципального образования – Шатровский муниципальный округ, вправе потребовать от собственников и иных законных владельцев источников тепловой энергии и тепловых сетей выставить указанные объекты на торги в форме аукциона или конкурса, и при отсутствии иных лиц, заинтересованных в приобретении указанных объектов, вправе осуществить их выкуп по рыночной стоимости, определенной оценщиком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3.  решение об отказе в предоставлении услуги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Муниципальная услуга предоставляется на безвозмездной основе.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 xml:space="preserve">Постановление Администрации Шатровского муниципального округа Курганской области № 491 от 21 июня 2024 года </w:t>
            </w:r>
            <w:r>
              <w:rPr>
                <w:rFonts w:eastAsia="Arial Unicode MS" w:cs="PT Astra Serif" w:ascii="Arial" w:hAnsi="Arial"/>
                <w:b w:val="false"/>
                <w:bCs w:val="false"/>
                <w:i/>
                <w:iCs/>
                <w:color w:val="000000"/>
                <w:kern w:val="2"/>
                <w:sz w:val="24"/>
                <w:szCs w:val="24"/>
                <w:lang w:bidi="hi-IN"/>
              </w:rPr>
              <w:t>Об утверждении Административного регламента предоставления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Arial Unicode MS" w:cs="PT Astra Serif" w:ascii="Arial" w:hAnsi="Arial"/>
                <w:b w:val="false"/>
                <w:bCs w:val="false"/>
                <w:i/>
                <w:iCs/>
                <w:color w:val="000000"/>
                <w:kern w:val="2"/>
                <w:sz w:val="24"/>
                <w:szCs w:val="24"/>
                <w:lang w:bidi="hi-IN"/>
              </w:rPr>
              <w:t xml:space="preserve">муниципальной  услуги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«Со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асова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е в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ы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 xml:space="preserve">а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очн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ик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те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эн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ерг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овых се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 xml:space="preserve">з 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эк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cs="PT Astra Serif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>»</w:t>
            </w:r>
          </w:p>
        </w:tc>
      </w:tr>
      <w:tr>
        <w:trPr>
          <w:trHeight w:val="1448" w:hRule="atLeast"/>
        </w:trPr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left" w:pos="720" w:leader="none"/>
              </w:tabs>
              <w:spacing w:lineRule="auto" w:line="264"/>
              <w:ind w:right="-100" w:hanging="0"/>
              <w:jc w:val="both"/>
              <w:rPr/>
            </w:pPr>
            <w:r>
              <w:rPr>
                <w:rFonts w:eastAsia="Arial Unicode MS" w:cs="Mangal" w:ascii="Arial" w:hAnsi="Arial"/>
                <w:b w:val="false"/>
                <w:bCs w:val="false"/>
                <w:w w:val="105"/>
                <w:kern w:val="2"/>
                <w:sz w:val="24"/>
                <w:szCs w:val="24"/>
                <w:lang w:eastAsia="ru-RU" w:bidi="hi-IN"/>
              </w:rPr>
              <w:t xml:space="preserve">641960, Курганская область, Шатровский муниципальный округ, улица Федосеева, дом 53, телефон </w:t>
            </w:r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4"/>
                <w:szCs w:val="24"/>
                <w:lang w:eastAsia="ru-RU" w:bidi="hi-IN"/>
              </w:rPr>
              <w:t>8 (35257) 9-11-78</w:t>
            </w:r>
            <w:r>
              <w:rPr>
                <w:rFonts w:eastAsia="Arial Unicode MS" w:cs="Mangal" w:ascii="Arial" w:hAnsi="Arial"/>
                <w:b w:val="false"/>
                <w:bCs w:val="false"/>
                <w:w w:val="105"/>
                <w:kern w:val="2"/>
                <w:sz w:val="24"/>
                <w:szCs w:val="24"/>
                <w:lang w:eastAsia="ru-RU" w:bidi="hi-IN"/>
              </w:rPr>
              <w:t>,</w:t>
            </w:r>
            <w:r>
              <w:rPr>
                <w:rFonts w:eastAsia="Arial Unicode MS" w:cs="Mangal" w:ascii="Arial" w:hAnsi="Arial"/>
                <w:b w:val="false"/>
                <w:bCs w:val="false"/>
                <w:spacing w:val="1"/>
                <w:w w:val="105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Arial Unicode MS" w:cs="Mangal" w:ascii="Arial" w:hAnsi="Arial"/>
                <w:b w:val="false"/>
                <w:bCs w:val="false"/>
                <w:w w:val="105"/>
                <w:kern w:val="2"/>
                <w:sz w:val="24"/>
                <w:szCs w:val="24"/>
                <w:lang w:eastAsia="ru-RU" w:bidi="hi-IN"/>
              </w:rPr>
              <w:t xml:space="preserve">адрес электронной почты: </w:t>
            </w:r>
            <w:hyperlink r:id="rId2">
              <w:r>
                <w:rPr>
                  <w:rFonts w:eastAsia="Arial Unicode MS" w:cs="Mangal" w:ascii="Arial" w:hAnsi="Arial"/>
                  <w:b w:val="false"/>
                  <w:bCs w:val="false"/>
                  <w:kern w:val="2"/>
                  <w:sz w:val="24"/>
                  <w:szCs w:val="24"/>
                  <w:shd w:fill="FFFFFF" w:val="clear"/>
                  <w:lang w:bidi="hi-IN"/>
                </w:rPr>
                <w:t>45t02202@kurganobl.ru</w:t>
              </w:r>
              <w:r>
                <w:rPr>
                  <w:rFonts w:eastAsia="Arial Unicode MS" w:cs="Mangal" w:ascii="Arial" w:hAnsi="Arial"/>
                  <w:b w:val="false"/>
                  <w:bCs w:val="false"/>
                  <w:w w:val="105"/>
                  <w:kern w:val="2"/>
                  <w:sz w:val="24"/>
                  <w:szCs w:val="24"/>
                  <w:lang w:eastAsia="ru-RU" w:bidi="hi-IN"/>
                </w:rPr>
                <w:t>.</w:t>
              </w:r>
            </w:hyperlink>
            <w:r>
              <w:rPr>
                <w:rFonts w:eastAsia="Arial Unicode MS" w:cs="Mangal" w:ascii="Arial" w:hAnsi="Arial"/>
                <w:b w:val="false"/>
                <w:bCs w:val="false"/>
                <w:w w:val="105"/>
                <w:kern w:val="2"/>
                <w:sz w:val="24"/>
                <w:szCs w:val="24"/>
                <w:lang w:eastAsia="ru-RU" w:bidi="hi-IN"/>
              </w:rPr>
              <w:t xml:space="preserve"> Адрес сайта Администрации в сети</w:t>
            </w:r>
            <w:r>
              <w:rPr>
                <w:rFonts w:eastAsia="Arial Unicode MS" w:cs="Mangal" w:ascii="Arial" w:hAnsi="Arial"/>
                <w:b w:val="false"/>
                <w:bCs w:val="false"/>
                <w:spacing w:val="1"/>
                <w:w w:val="105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Arial Unicode MS" w:cs="Mangal" w:ascii="Arial" w:hAnsi="Arial"/>
                <w:b w:val="false"/>
                <w:bCs w:val="false"/>
                <w:w w:val="105"/>
                <w:kern w:val="2"/>
                <w:sz w:val="24"/>
                <w:szCs w:val="24"/>
                <w:lang w:eastAsia="ru-RU" w:bidi="hi-IN"/>
              </w:rPr>
              <w:t>Интернет:</w:t>
            </w:r>
            <w:r>
              <w:rPr>
                <w:rFonts w:eastAsia="Arial Unicode MS" w:cs="Mangal" w:ascii="Arial" w:hAnsi="Arial"/>
                <w:b w:val="false"/>
                <w:bCs w:val="false"/>
                <w:spacing w:val="-4"/>
                <w:w w:val="105"/>
                <w:kern w:val="2"/>
                <w:sz w:val="24"/>
                <w:szCs w:val="24"/>
                <w:lang w:eastAsia="ru-RU" w:bidi="hi-IN"/>
              </w:rPr>
              <w:t xml:space="preserve"> </w:t>
            </w:r>
            <w:hyperlink r:id="rId3">
              <w:r>
                <w:rPr>
                  <w:rFonts w:eastAsia="Arial Unicode MS" w:cs="Mangal" w:ascii="Arial" w:hAnsi="Arial"/>
                  <w:b w:val="false"/>
                  <w:bCs w:val="false"/>
                  <w:kern w:val="2"/>
                  <w:sz w:val="24"/>
                  <w:szCs w:val="24"/>
                  <w:lang w:bidi="hi-IN"/>
                </w:rPr>
                <w:t>https://shatrovskij-r45.gosweb.gosuslugi.ru/</w:t>
              </w:r>
            </w:hyperlink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4"/>
                <w:szCs w:val="24"/>
                <w:lang w:bidi="hi-IN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7645" w:leader="none"/>
              </w:tabs>
              <w:ind w:right="-199" w:hanging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4"/>
                <w:szCs w:val="24"/>
                <w:lang w:bidi="hi-IN"/>
              </w:rPr>
              <w:t xml:space="preserve">Г.Я. Лукина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before="0" w:after="200"/>
              <w:ind w:right="-199" w:hanging="0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4"/>
                <w:szCs w:val="24"/>
                <w:lang w:eastAsia="en-US" w:bidi="hi-IN"/>
              </w:rPr>
              <w:t xml:space="preserve">8/35257/ </w:t>
            </w:r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4"/>
                <w:szCs w:val="24"/>
                <w:lang w:eastAsia="en-US" w:bidi="hi-IN"/>
              </w:rPr>
              <w:t>9 11 78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PT Astra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rFonts w:ascii="PT Astra Serif" w:hAnsi="PT Astra Serif" w:cs="PT Astra Serif"/>
      <w:i/>
      <w:iCs/>
      <w:color w:val="000000"/>
      <w:sz w:val="28"/>
      <w:szCs w:val="28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s@ivgoradm.ru" TargetMode="External"/><Relationship Id="rId3" Type="http://schemas.openxmlformats.org/officeDocument/2006/relationships/hyperlink" Target="https://shatrovskij-r45.gosweb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Application>LibreOffice/7.0.4.2$Windows_X86_64 LibreOffice_project/dcf040e67528d9187c66b2379df5ea4407429775</Application>
  <AppVersion>15.0000</AppVersion>
  <Pages>3</Pages>
  <Words>519</Words>
  <Characters>3770</Characters>
  <CharactersWithSpaces>4240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2024-12-10T14:59:53Z</dcterms:modified>
  <cp:revision>176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