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tabs>
                <w:tab w:val="clear" w:pos="720"/>
                <w:tab w:val="left" w:pos="2738" w:leader="none"/>
              </w:tabs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Arial" w:hAnsi="Arial" w:cs="PT Astra Serif"/>
                <w:b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eastAsia="Calibri" w:cs="PT Astra Serif" w:ascii="Arial" w:hAnsi="Arial"/>
                <w:b/>
                <w:bCs/>
                <w:iCs/>
                <w:color w:val="000000"/>
                <w:sz w:val="26"/>
                <w:szCs w:val="26"/>
                <w:lang w:eastAsia="ru-RU"/>
              </w:rPr>
              <w:t>«Выдача решения об изменении или об отказе в изменении статуса жилого дома с многоквартирного жилого дома на жилой дом блокированной застройки»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right="0"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отдел по развитию территории, жилищно-коммунального хозяйства и строительства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>Заявителями на получение муниципальной услуги являются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 xml:space="preserve"> собственники жилых помещений в многоквартирном жилом доме -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 xml:space="preserve"> физические и/или юридические лица,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а также иные лица в случае, предусмотренном частью 1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  <w:vertAlign w:val="superscript"/>
              </w:rPr>
              <w:t>1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 xml:space="preserve"> статьи 57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  <w:vertAlign w:val="superscript"/>
              </w:rPr>
              <w:t>3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 xml:space="preserve"> Градостроительного кодекса Российской Федерации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 xml:space="preserve"> (далее – Заявитель).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</w:rPr>
              <w:t>Интересы заявителей, могут представлять лица, обладающие соответствующими полномочиями при обязательном предъявлении доверенности, оформленной в установленном законом порядке (далее – представитель).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Физические, юридические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  <w:u w:val="none"/>
              </w:rPr>
              <w:t>заявление о намерении изменения статуса жилого дома с многоквартирного жилого дома на жилой дом блокированной застройки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  <w:u w:val="none"/>
              </w:rPr>
              <w:t>документ удостоверяющий личность заявителя,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  <w:u w:val="none"/>
              </w:rPr>
              <w:t>Документ подтверждающий полномочия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spacing w:before="0" w:after="200"/>
              <w:jc w:val="both"/>
              <w:rPr>
                <w:rFonts w:ascii="Arial" w:hAnsi="Arial" w:eastAsia="Calibri" w:cs="PT Astra Serif"/>
                <w:b w:val="false"/>
                <w:b w:val="false"/>
                <w:bCs/>
                <w:color w:val="000000"/>
                <w:sz w:val="26"/>
                <w:szCs w:val="26"/>
                <w:u w:val="none"/>
                <w:lang w:eastAsia="en-US"/>
              </w:rPr>
            </w:pP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6"/>
                <w:szCs w:val="26"/>
                <w:u w:val="none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autoSpaceDE w:val="false"/>
              <w:spacing w:before="0" w:after="200"/>
              <w:jc w:val="both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  <w:u w:val="none"/>
              </w:rPr>
            </w:pP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6"/>
                <w:szCs w:val="26"/>
                <w:u w:val="none"/>
                <w:lang w:eastAsia="en-US"/>
              </w:rPr>
              <w:t>техническая документация на многоквартирный жилой дом (технический паспорт или технический план)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Сведения из ЕГРЮЛ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Сведения из ЕГРИП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Сведения из ЕГРН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autoSpaceDE w:val="fals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Правоустанавливающие документы на жилые помещения, если право на жилое помещение зарегистрировано в Едином государственном реестре недвижимости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1134" w:leader="none"/>
              </w:tabs>
              <w:autoSpaceDE w:val="false"/>
              <w:spacing w:lineRule="auto" w:line="240" w:before="0" w:after="0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6"/>
                <w:szCs w:val="26"/>
                <w:lang w:eastAsia="en-US"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ind w:left="0" w:right="0" w:firstLine="709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Cs/>
                <w:color w:val="000000"/>
                <w:sz w:val="26"/>
                <w:szCs w:val="26"/>
                <w:lang w:eastAsia="en-US"/>
              </w:rPr>
              <w:t xml:space="preserve">а) постановление Администрации Шатровского муниципального округа Курганской области </w:t>
            </w:r>
            <w:r>
              <w:rPr>
                <w:rFonts w:cs="PT Astra Serif" w:ascii="Arial" w:hAnsi="Arial"/>
                <w:color w:val="000000"/>
                <w:sz w:val="26"/>
                <w:szCs w:val="26"/>
              </w:rPr>
              <w:t>об изменении статуса многоквартирного жилого дома на жилой дом блокированной застройки</w:t>
            </w:r>
            <w:r>
              <w:rPr>
                <w:rFonts w:eastAsia="Calibri" w:cs="PT Astra Serif" w:ascii="Arial" w:hAnsi="Arial"/>
                <w:bCs/>
                <w:color w:val="000000"/>
                <w:sz w:val="26"/>
                <w:szCs w:val="26"/>
                <w:lang w:eastAsia="en-US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autoSpaceDE w:val="false"/>
              <w:spacing w:lineRule="auto" w:line="240" w:before="0" w:after="0"/>
              <w:ind w:left="0" w:right="0" w:firstLine="709"/>
              <w:contextualSpacing/>
              <w:jc w:val="both"/>
              <w:outlineLvl w:val="2"/>
              <w:rPr>
                <w:rFonts w:ascii="Arial" w:hAnsi="Arial" w:cs="PT Astra Serif"/>
                <w:b w:val="false"/>
                <w:b w:val="false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б) решение об отказе в выдаче решения об изменении или об отказе в изменении статуса жилого дома с многоквартирного жилого дома на жилой дом блокированной застройки в случае наличия оснований, указанных в пункте 31 настоящего Административного регламента.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Не более 14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autoSpaceDE w:val="false"/>
              <w:spacing w:lineRule="auto" w:line="240" w:before="0" w:after="0"/>
              <w:ind w:left="0" w:right="0" w:firstLine="709"/>
              <w:contextualSpacing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6"/>
                <w:szCs w:val="26"/>
              </w:rPr>
              <w:t>Предоставление услуги осуществляется без взимания платы.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i/>
                <w:i/>
                <w:iCs/>
                <w:sz w:val="26"/>
                <w:szCs w:val="26"/>
              </w:rPr>
            </w:pPr>
            <w:r>
              <w:rPr>
                <w:rFonts w:cs="Times New Roman" w:ascii="Arial" w:hAnsi="Arial"/>
                <w:i/>
                <w:iCs/>
                <w:sz w:val="26"/>
                <w:szCs w:val="26"/>
              </w:rPr>
              <w:t xml:space="preserve">Постановление Администрации Шатровского муниципального округа Курганской области № 375 от 25 июля 2022 года </w:t>
            </w:r>
            <w:r>
              <w:rPr>
                <w:rFonts w:eastAsia="Calibri" w:cs="PT Astra Serif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cs="PT Astra Serif" w:ascii="Arial" w:hAnsi="Arial"/>
                <w:b/>
                <w:i/>
                <w:iCs/>
                <w:color w:val="000000"/>
                <w:sz w:val="26"/>
                <w:szCs w:val="26"/>
              </w:rPr>
              <w:t>«Выдача решения об изменении или об отказе в изменении статуса жилого дома с многоквартирного жилого дома на жилой дом блокированной застройки»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ind w:left="0" w:right="-199" w:hanging="0"/>
              <w:rPr>
                <w:rFonts w:ascii="Arial" w:hAnsi="Arial" w:eastAsia="Calibri" w:cs="PT Astra Serif"/>
                <w:sz w:val="26"/>
                <w:szCs w:val="26"/>
                <w:lang w:eastAsia="en-US"/>
              </w:rPr>
            </w:pPr>
            <w:r>
              <w:rPr>
                <w:rFonts w:eastAsia="Calibri" w:cs="PT Astra Serif" w:ascii="Arial" w:hAnsi="Arial"/>
                <w:sz w:val="26"/>
                <w:szCs w:val="26"/>
                <w:lang w:eastAsia="en-US"/>
              </w:rPr>
              <w:t>Е.А. Хандорина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before="0" w:after="200"/>
              <w:ind w:left="0" w:right="-199" w:hanging="0"/>
              <w:rPr>
                <w:rFonts w:ascii="Arial" w:hAnsi="Arial" w:cs="PT Astra Serif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6"/>
                <w:szCs w:val="26"/>
                <w:lang w:eastAsia="en-US"/>
              </w:rPr>
              <w:t>8/35257/ 9 19 52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PT Astra Serif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8"/>
        <w:i/>
        <w:szCs w:val="28"/>
        <w:iCs/>
        <w:rFonts w:ascii="PT Astra Serif" w:hAnsi="PT Astra Serif" w:cs="PT Astra Serif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rFonts w:ascii="PT Astra Serif" w:hAnsi="PT Astra Serif" w:cs="PT Astra Serif"/>
      <w:i/>
      <w:iCs/>
      <w:color w:val="000000"/>
      <w:sz w:val="28"/>
      <w:szCs w:val="28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Application>LibreOffice/7.0.4.2$Windows_X86_64 LibreOffice_project/dcf040e67528d9187c66b2379df5ea4407429775</Application>
  <AppVersion>15.0000</AppVersion>
  <Pages>3</Pages>
  <Words>366</Words>
  <Characters>2623</Characters>
  <CharactersWithSpaces>2939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2024-12-10T13:24:38Z</dcterms:modified>
  <cp:revision>172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