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Постановка граждан на учет в качестве лиц, имеющих право на предоставление земельных участков  в собственность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граждане, имеющие право на предоставление  земельных участков в собственность бесплатно, в случаях, предусмотренных федеральными законами или законами субъектов Российской Федерации, их представители.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Заявителями на получение муниципальной услуги являются граждане, имеющие право на предоставление  земельных участков в собственность бесплатно, в случаях, предусмотренных федеральными законами или законами субъектов Российской Федерации, их представители.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1) заявление о предоставлении муниципальной услуги;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2) документ, удостоверяющий личность Заявителя;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3) документы, удостоверяющие личность многодетного гражданина;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4)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5) документ, подтверждающий полномочия представителя действовать от имени Заявителя – в случае, если заявление подается представителем;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6)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7)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8)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9)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 Выписка из ЕГРН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Выписка из архива органа (организации) по государственному техническому учету и (или) технической инвентаризации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3) 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по месту жительства супруга(и) заявителя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4)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5) Свидетельство о рождении, выданное органами ЗАГС Российской Федерации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6) Свидетельство о заключении брака, выданное органами ЗАГС Российской Федерации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7) Свидетельство о расторжении брака, выданное органами ЗАГС Российской Федерации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8) Свидетельство о смерти, выданное органами ЗАГС Российской Федерации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9) Иные документы, предусмотренные в соответствии с законом субъекта  Российской Федерации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 постановке на учет гражданина в целях бесплатного предоставления земельного участка 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отказе в предоставлении услуги.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10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муниципальной услуги осуществляется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23 марта 2023 года № 218 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LibreOffice/7.3.7.2$Windows_X86_64 LibreOffice_project/e114eadc50a9ff8d8c8a0567d6da8f454beeb84f</Application>
  <AppVersion>15.0000</AppVersion>
  <Pages>3</Pages>
  <Words>479</Words>
  <Characters>3574</Characters>
  <CharactersWithSpaces>4016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2024-11-02T09:03:35Z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