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40" w:beforeAutospacing="1" w:after="0"/>
              <w:ind w:hanging="0"/>
              <w:jc w:val="center"/>
              <w:rPr>
                <w:rFonts w:ascii="PT Astra Serif" w:hAnsi="PT Astra Serif" w:eastAsia="Calibri"/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ascii="PT Astra Serif" w:hAnsi="PT Astra Serif"/>
                <w:b/>
                <w:bCs/>
                <w:sz w:val="24"/>
                <w:szCs w:val="24"/>
                <w:lang w:eastAsia="en-US"/>
              </w:rPr>
      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 w:val="false"/>
                <w:sz w:val="24"/>
                <w:szCs w:val="24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 w:val="false"/>
                <w:sz w:val="24"/>
                <w:szCs w:val="24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708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4"/>
                <w:szCs w:val="24"/>
                <w:lang w:eastAsia="en-US"/>
              </w:rPr>
              <w:t>отдел по развитию территории, жилищно-коммунального хозяйства и строительства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" w:cs="Times New Roman CYR" w:ascii="Arial" w:hAnsi="Arial" w:eastAsiaTheme="minorEastAsia"/>
                <w:sz w:val="24"/>
                <w:szCs w:val="24"/>
              </w:rPr>
              <w:t>Заявителями на получение муниципальной услуги являются физические лица, получившие государственный сертификат на материнский (семейный) капитал, (далее - заявитель).</w:t>
            </w:r>
            <w:bookmarkStart w:id="0" w:name="sub_12"/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 CYR" w:ascii="Arial" w:hAnsi="Arial" w:eastAsiaTheme="minorEastAsia"/>
                <w:b w:val="false"/>
                <w:bCs w:val="false"/>
                <w:sz w:val="24"/>
                <w:szCs w:val="24"/>
                <w:lang w:eastAsia="zh-CN"/>
              </w:rPr>
      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-1" w:firstLine="709"/>
              <w:contextualSpacing/>
              <w:jc w:val="both"/>
              <w:rPr>
                <w:rFonts w:ascii="Arial" w:hAnsi="Arial" w:eastAsia="Calibri" w:cs="" w:cstheme="minorBidi" w:eastAsiaTheme="minorHAnsi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Физические лица.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Нет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4"/>
                <w:szCs w:val="24"/>
                <w:u w:val="none"/>
              </w:rPr>
              <w:t>Заявление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4"/>
                <w:szCs w:val="24"/>
                <w:u w:val="none"/>
              </w:rPr>
              <w:t>Документ удостоверяющий личность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4"/>
                <w:szCs w:val="24"/>
                <w:u w:val="none"/>
              </w:rPr>
              <w:t>Документ, подтверждающий полномочия представителя (если от имени заявителя действует представитель)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4"/>
                <w:szCs w:val="24"/>
                <w:u w:val="none"/>
              </w:rPr>
              <w:t>Копии правоустанавливающих документов, если право не зарегистрировано в Едином государственном реестре недвижимости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 CYR" w:ascii="Arial" w:hAnsi="Arial"/>
                <w:b w:val="false"/>
                <w:bCs w:val="false"/>
                <w:color w:val="000000"/>
                <w:sz w:val="24"/>
                <w:szCs w:val="24"/>
              </w:rPr>
              <w:t>Выписка из Единого государственного реестра недвижимости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 CYR" w:ascii="Arial" w:hAnsi="Arial"/>
                <w:b w:val="false"/>
                <w:bCs w:val="false"/>
                <w:color w:val="000000"/>
                <w:sz w:val="24"/>
                <w:szCs w:val="24"/>
              </w:rPr>
      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134" w:leader="none"/>
              </w:tabs>
              <w:spacing w:lineRule="auto" w:line="240" w:before="0" w:after="0"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 CYR" w:ascii="Arial" w:hAnsi="Arial"/>
                <w:b w:val="false"/>
                <w:bCs w:val="false"/>
                <w:color w:val="000000"/>
                <w:sz w:val="24"/>
                <w:szCs w:val="24"/>
              </w:rPr>
              <w:t>Сведения о выданных сертификатах на материнский (семейный) капитал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jc w:val="both"/>
              <w:outlineLvl w:val="2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4"/>
                <w:szCs w:val="24"/>
              </w:rPr>
              <w:t xml:space="preserve">акт освидетельствования проведения основных работ по строительству (реконструкции) объекта индивидуального жилищного строительства (далее - ИЖС) (по </w:t>
            </w:r>
            <w:hyperlink r:id="rId2">
              <w:r>
                <w:rPr>
                  <w:rFonts w:cs="Times New Roman CYR" w:ascii="Arial" w:hAnsi="Arial"/>
                  <w:b w:val="false"/>
                  <w:bCs w:val="false"/>
                  <w:sz w:val="24"/>
                  <w:szCs w:val="24"/>
                </w:rPr>
                <w:t>форме</w:t>
              </w:r>
            </w:hyperlink>
            <w:r>
              <w:rPr>
                <w:rFonts w:cs="Times New Roman CYR" w:ascii="Arial" w:hAnsi="Arial"/>
                <w:b w:val="false"/>
                <w:bCs w:val="false"/>
                <w:sz w:val="24"/>
                <w:szCs w:val="24"/>
              </w:rPr>
              <w:t xml:space="preserve">, утвержденной </w:t>
            </w:r>
            <w:hyperlink r:id="rId3">
              <w:r>
                <w:rPr>
                  <w:rFonts w:cs="Times New Roman CYR" w:ascii="Arial" w:hAnsi="Arial"/>
                  <w:b w:val="false"/>
                  <w:bCs w:val="false"/>
                  <w:sz w:val="24"/>
                  <w:szCs w:val="24"/>
                </w:rPr>
                <w:t>Приказом</w:t>
              </w:r>
            </w:hyperlink>
            <w:r>
              <w:rPr>
                <w:rFonts w:cs="Times New Roman CYR" w:ascii="Arial" w:hAnsi="Arial"/>
                <w:b w:val="false"/>
                <w:bCs w:val="false"/>
                <w:sz w:val="24"/>
                <w:szCs w:val="24"/>
              </w:rPr>
              <w:t xml:space="preserve"> Минстроя России от 08.06.2021 г. № 362/пр).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0"/>
              <w:jc w:val="both"/>
              <w:outlineLvl w:val="2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 CYR" w:ascii="Arial" w:hAnsi="Arial"/>
                <w:b w:val="false"/>
                <w:bCs w:val="false"/>
                <w:sz w:val="24"/>
                <w:szCs w:val="24"/>
              </w:rPr>
              <w:t>решение об отказе в предоставлении муниципальной услуги в форме документа на бумажном носителе по форме.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pacing w:lineRule="auto" w:line="240" w:before="0" w:after="0"/>
              <w:ind w:hanging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cs="Times New Roman CYR" w:ascii="Times New Roman CYR" w:hAnsi="Times New Roman CYR"/>
                <w:b w:val="false"/>
                <w:bCs w:val="false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 w:ascii="Arial" w:hAnsi="Arial"/>
                <w:b w:val="false"/>
                <w:bCs w:val="false"/>
                <w:i/>
                <w:iCs/>
                <w:sz w:val="24"/>
                <w:szCs w:val="24"/>
                <w:lang w:eastAsia="en-US"/>
              </w:rPr>
              <w:t xml:space="preserve">Постановление Администрации Шатровского муниципального округа Курганской области № </w:t>
            </w:r>
            <w:r>
              <w:rPr>
                <w:rFonts w:eastAsia="Calibri" w:cs="Times New Roman" w:ascii="Arial" w:hAnsi="Arial" w:eastAsiaTheme="minorHAnsi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en-US" w:bidi="ar-SA"/>
              </w:rPr>
              <w:t>532</w:t>
            </w:r>
            <w:r>
              <w:rPr>
                <w:rFonts w:cs="Times New Roman" w:ascii="Arial" w:hAnsi="Arial"/>
                <w:b w:val="false"/>
                <w:bCs w:val="false"/>
                <w:i/>
                <w:iCs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eastAsia="Calibri" w:cs="Times New Roman" w:ascii="Arial" w:hAnsi="Arial" w:eastAsiaTheme="minorHAnsi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  <w:r>
              <w:rPr>
                <w:rFonts w:cs="Times New Roman" w:ascii="Arial" w:hAnsi="Arial"/>
                <w:b w:val="false"/>
                <w:bCs w:val="false"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 w:ascii="Arial" w:hAnsi="Arial" w:eastAsiaTheme="minorHAnsi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</w:t>
            </w:r>
            <w:r>
              <w:rPr>
                <w:rFonts w:cs="Times New Roman" w:ascii="Arial" w:hAnsi="Arial"/>
                <w:b w:val="false"/>
                <w:bCs w:val="false"/>
                <w:i/>
                <w:iCs/>
                <w:sz w:val="24"/>
                <w:szCs w:val="24"/>
                <w:lang w:eastAsia="en-US"/>
              </w:rPr>
              <w:t xml:space="preserve">2022 года </w:t>
            </w:r>
            <w:r>
              <w:rPr>
                <w:rFonts w:eastAsia="Calibri" w:cs="Times New Roman" w:ascii="Arial" w:hAnsi="Arial"/>
                <w:b/>
                <w:bCs/>
                <w:i/>
                <w:iCs/>
                <w:sz w:val="24"/>
                <w:szCs w:val="24"/>
                <w:lang w:eastAsia="en-US"/>
              </w:rPr>
      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 w:eastAsia="Calibri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eastAsia="Calibri" w:ascii="Arial" w:hAnsi="Arial"/>
                <w:b w:val="false"/>
                <w:bCs w:val="false"/>
                <w:sz w:val="24"/>
                <w:szCs w:val="24"/>
                <w:lang w:eastAsia="en-US"/>
              </w:rPr>
              <w:t>Главный специалист  отдела по развитию территории, жилищно-коммунальному хозяйству и строительству Администрации Шатровского муниципального округа — Хандорина Елена Александровна 8 35257 91952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PT Astra Serif">
    <w:charset w:val="cc"/>
    <w:family w:val="roman"/>
    <w:pitch w:val="variable"/>
  </w:font>
  <w:font w:name="Times New Roman CYR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402676078/1000" TargetMode="External"/><Relationship Id="rId3" Type="http://schemas.openxmlformats.org/officeDocument/2006/relationships/hyperlink" Target="http://ivo.garant.ru/document/redirect/402676078/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Application>LibreOffice/7.0.4.2$Windows_X86_64 LibreOffice_project/dcf040e67528d9187c66b2379df5ea4407429775</Application>
  <AppVersion>15.0000</AppVersion>
  <Pages>2</Pages>
  <Words>306</Words>
  <Characters>2496</Characters>
  <CharactersWithSpaces>2757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2024-12-06T11:23:36Z</dcterms:modified>
  <cp:revision>167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