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Макушинского муниципального округа</w:t>
            </w:r>
          </w:p>
        </w:tc>
      </w:tr>
      <w:tr>
        <w:trPr>
          <w:trHeight w:val="65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Formattext"/>
              <w:widowControl w:val="false"/>
              <w:shd w:val="clear" w:color="auto" w:fill="FFFFFF"/>
              <w:spacing w:beforeAutospacing="0" w:before="0" w:afterAutospacing="0" w:after="0"/>
              <w:ind w:hang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Отдел архитектуры и строительства Администрации Макушинского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7"/>
              <w:widowControl w:val="false"/>
              <w:spacing w:before="0" w:after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ans" w:hAnsi="Liberation Sans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Calibri" w:cs="Times New Roman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 </w:t>
            </w:r>
            <w:hyperlink w:anchor="P310">
              <w:r>
                <w:rPr>
                  <w:rFonts w:eastAsia="Calibri" w:cs="Times New Roman" w:ascii="Arial" w:hAnsi="Arial"/>
                  <w:b w:val="false"/>
                  <w:bCs/>
                  <w:i w:val="false"/>
                  <w:iCs w:val="false"/>
                  <w:color w:val="000000"/>
                  <w:spacing w:val="-2"/>
                  <w:sz w:val="24"/>
                  <w:szCs w:val="24"/>
                  <w:u w:val="none"/>
                  <w:shd w:fill="FFFFFF" w:val="clear"/>
                  <w:lang w:val="ru-RU" w:eastAsia="ru-RU"/>
                </w:rPr>
                <w:t>заявлени</w:t>
              </w:r>
            </w:hyperlink>
            <w:r>
              <w:rPr>
                <w:rFonts w:eastAsia="Calibri" w:cs="Times New Roman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е о получении разрешения на производство земляных работ;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-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документ, подтверждающий полномочия представителя заявителя действовать от имени заявителя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00" w:val="clear"/>
                <w:lang w:val="ru-RU" w:eastAsia="ru-RU"/>
              </w:rPr>
              <w:t>(в случае обращения за предоставлением услуги представителя заявителя);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 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гарантийное письмо по восстановлению покрытия;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-приказ о назначении работника, ответственного за производство земляных работ с указанием контактной информации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00" w:val="clear"/>
                <w:lang w:val="ru-RU" w:eastAsia="ru-RU"/>
              </w:rPr>
              <w:t>(для юридических лиц, являющихся исполнителем работ)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-договор на проведение работ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00" w:val="clear"/>
                <w:lang w:val="ru-RU" w:eastAsia="ru-RU"/>
              </w:rPr>
              <w:t>(в случае если работы будут проводиться подрядной организацией);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SimSun" w:cs="Arial"/>
                <w:b w:val="false"/>
                <w:bCs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- проект производства работ;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SimSun" w:cs="Arial"/>
                <w:b w:val="false"/>
                <w:bCs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- календарный график производства работ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SimSun" w:cs="Arial"/>
                <w:b w:val="false"/>
                <w:bCs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>-договор о подключении (технологическом присоединении) объектов к сетям инженерно-</w:t>
              <w:softHyphen/>
              <w:t>технического обеспечения или технические условия на подключение к сетям инженерно-</w:t>
              <w:softHyphen/>
              <w:t>технического обеспечения (при подключении к сетям инженерно-технического обеспечения);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-правоустанавливающие документы на объект недвижимости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00" w:val="clear"/>
                <w:lang w:val="ru-RU" w:eastAsia="ru-RU"/>
              </w:rPr>
              <w:t>(права на который не зарегистрированы в Едином государственном реестре недвижимости)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-схема участка работ </w:t>
            </w:r>
            <w:r>
              <w:rPr>
                <w:rFonts w:eastAsia="SimSun" w:cs="Arial"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  <w:u w:val="none"/>
                <w:shd w:fill="FFFF00" w:val="clear"/>
                <w:lang w:val="ru-RU" w:eastAsia="ru-RU"/>
              </w:rPr>
              <w:t>(выкопировка из исполнительной документации на подземные коммуникации и сооружения).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67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-выдача разрешения на право производства земляных работ на территории Макушинского муниципального округа;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-выдача решения на производство земляных работ в связи с аварийно-восстановительными работами на территории Макушинского муниципального округа;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-выдача решения о продлении разрешения на право производства земляных работ на территории Макушинского муниципального округа;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-выдача решения о закрытии разрешения на право производства земляных работ на территории Макушинского муниципального округа;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-выдача решения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 дня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00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 xml:space="preserve">остановление Администрации Макушинского муниципального округа от 23 августа 2024 года № 461 Об утверждении Административного регламента предоставления Администрацией </w:t>
            </w:r>
            <w:r>
              <w:rPr>
                <w:rFonts w:cs="Arial" w:ascii="Arial" w:hAnsi="Arial"/>
                <w:sz w:val="24"/>
                <w:szCs w:val="24"/>
              </w:rPr>
              <w:t>Макушинского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 муниципальной услуги «</w:t>
            </w: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  <w:r>
              <w:rPr>
                <w:rFonts w:cs="Arial" w:ascii="Arial" w:hAnsi="Arial"/>
                <w:color w:val="000000" w:themeColor="text1"/>
                <w:sz w:val="22"/>
                <w:szCs w:val="22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Application>LibreOffice/7.5.3.2$Windows_X86_64 LibreOffice_project/9f56dff12ba03b9acd7730a5a481eea045e468f3</Application>
  <AppVersion>15.0000</AppVersion>
  <Pages>2</Pages>
  <Words>288</Words>
  <Characters>2311</Characters>
  <CharactersWithSpaces>2560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2024-12-03T09:17:24Z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