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37"/>
        <w:gridCol w:w="12525"/>
      </w:tblGrid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709" w:leader="none"/>
              </w:tabs>
              <w:bidi w:val="0"/>
              <w:spacing w:lineRule="auto" w:line="240" w:beforeAutospacing="1" w:after="0"/>
              <w:jc w:val="both"/>
              <w:rPr>
                <w:sz w:val="40"/>
                <w:szCs w:val="40"/>
              </w:rPr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40"/>
                <w:szCs w:val="40"/>
                <w:shd w:fill="FFFFFF" w:val="clear"/>
                <w:lang w:val="ru-RU" w:eastAsia="ru-RU"/>
              </w:rPr>
              <w:t>Установление публичного сервитута в соответствии с Главой V.7. Земельного кодекса Российской Федерации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Ответственный орган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  <w:tab w:val="left" w:pos="10303" w:leader="none"/>
              </w:tabs>
              <w:spacing w:lineRule="auto" w:line="240" w:before="1" w:after="0"/>
              <w:ind w:left="0" w:right="130" w:hanging="0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  <w:shd w:fill="auto" w:val="clear"/>
                <w:lang w:val="ru-RU"/>
              </w:rPr>
              <w:t>Администрация Шадринского муниципального округа Курганской области</w:t>
            </w:r>
            <w:bookmarkStart w:id="0" w:name="_GoBack"/>
            <w:bookmarkEnd w:id="0"/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Получатели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lang w:eastAsia="ru-RU"/>
              </w:rPr>
              <w:t>Заявителями на получение муниципальной услуги являются организации: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lang w:eastAsia="ru-RU"/>
              </w:rPr>
              <w:t>1) являющаяся субъектом естественных монополий, - в случаях установления публичного сервитута для размещения, капитального ремонта инженерных сооружений, обеспечивающих деятельность этого субъекта, реконструкции, капитального ремонта их участков (частей), а также для проведения инженерных изысканий в целях подготовки документации по планировке территории, предусматривающей размещение указанных сооружений, инженерных изысканий для их строительства, реконструкции, реконструкции их участков (частей);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lang w:eastAsia="ru-RU"/>
              </w:rPr>
              <w:t>2) являющаяся организацией связи, - для размещения линий или сооружений связи, указанных в подпункте 1 статьи 39.37 настоящего Кодекса, а также для проведения инженерных изысканий в целях подготовки документации по планировке территории, предусматривающей размещение указанных линий и сооружений связи, инженерных изысканий для их строительства, реконструкции;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lang w:eastAsia="ru-RU"/>
              </w:rPr>
              <w:t>3) являющаяся владельцем инженерного сооружения или объекта транспортной инфраструктуры федерального, регионального или местного значения, - в случае установления публичного сервитута для целей, указанных в подпунктах 2 - 6 статьи 39.37 настоящего Кодекса;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lang w:eastAsia="ru-RU"/>
              </w:rPr>
              <w:t>4) предусмотренная пунктом 1 статьи 56.4 настоящего Кодекса и подавшая ходатайство об изъятии земельного участка для государственных или муниципальных нужд, - в случае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нужд, реконструкции его участка (части);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lang w:eastAsia="ru-RU"/>
              </w:rPr>
              <w:t>4.1) являющаяся единым оператором газификации, региональным оператором газификации, - в случае установления публичного сервитута для строительства, реконструкции, капитального ремонта и (или) эксплуатации линейных объектов систем газоснабжения, реконструкции или капитального ремонта их частей;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lang w:eastAsia="ru-RU"/>
              </w:rPr>
              <w:t>4.2) осуществляющая реконструкцию или капитальный ремонт инженерного сооружения, являющегося линейным объектом, реконструкцию, капитальный ремонт его участков (частей) в связи с планируемыми строительством, реконструкцией или капитальным ремонтом объектов капитального строительства;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lang w:eastAsia="ru-RU"/>
              </w:rPr>
              <w:t>5) иное лицо, уполномоченное в соответствии с нормативными правовыми актами Российской Федерации, нормативными правовыми актами субъектов Российской Федерации, заключенными с органами государственной власти или органами местного самоуправления договорами или соглашениями осуществлять деятельность, для обеспечения которой допускается установление публичного сервитута.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lang w:eastAsia="ru-RU"/>
              </w:rPr>
              <w:t>Интересы заявителей могут представлять лица, обладающие соответствующими полномочиями.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  <w:tab w:val="left" w:pos="10303" w:leader="none"/>
              </w:tabs>
              <w:spacing w:lineRule="auto" w:line="240" w:before="1" w:after="0"/>
              <w:ind w:left="0" w:right="130" w:hanging="0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  <w:shd w:fill="auto" w:val="clear"/>
                <w:lang w:val="ru-RU"/>
              </w:rPr>
              <w:t>Управлением по муниципальному имуществу Администрации Шадринского муниципального округа Курганской области</w:t>
            </w:r>
          </w:p>
        </w:tc>
      </w:tr>
      <w:tr>
        <w:trPr>
          <w:trHeight w:val="997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Заявители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Autospacing="1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Arial" w:cs="Arial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1) Заявление о предоставлении муниципальной услуги 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Arial" w:cs="Arial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2) Документ, удостоверяющего личность Заявителя или представителя Заявителя;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Arial" w:cs="Arial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3) Документ, подтверждающий полномочия представителя Заявителя действовать от имени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Arial" w:cs="Arial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4)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недвижимости.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Arial" w:cs="Arial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5) Соглашение, заключенное в письменной форме между заявителем и собственником линейного объекта или иного сооружения, расположенных на земельном участке и (или) землях, в отношении которых подано ходатайство об установлении публичного сервитута, об условиях реконструкции, в том числе переноса или сноса указанных линейного объекта, сооружения в случае, если осуществление публичного сервитута повлечет необходимость реконструкции или сноса указанных линейного объекта, сооружения.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Arial" w:cs="Arial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6) документы, подтверждающие право на инженерное сооружение, если подано ходатайство об установлении публичного сервитута для реконструкции или эксплуатации указанного сооружения, при условии, что такое право не зарегистрировано в Едином государственном реестре недвижимости.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Arial" w:cs="Arial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7) Кадастровый план территории либо его фрагмент, на котором приводится изображение сравнительных вариантов размещения инженерного сооружения.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Arial" w:cs="Arial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8) Договор о подключении (технологическом присоединении) к электрическим сетям, тепловым сетям, водопроводным сетям, сетям водоснабжения и (или) водоотведения, сетям газоснабжения с указанием сторон такого договора и сроков технологического присоединения, в целях исполнения которого требуется размещение инженерного сооружения.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Arial" w:cs="Arial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9) Проект организации строительства объекта.</w:t>
            </w:r>
          </w:p>
        </w:tc>
      </w:tr>
      <w:tr>
        <w:trPr>
          <w:trHeight w:val="523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Необязательные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eastAsia="Arial" w:cs="Liberation Serif"/>
                <w:b w:val="false"/>
                <w:b w:val="false"/>
                <w:bCs w:val="false"/>
                <w:i/>
                <w:i/>
                <w:iCs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1) Выписка из ЕГРЮЛ;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eastAsia="Arial" w:cs="Liberation Serif"/>
                <w:b w:val="false"/>
                <w:b w:val="false"/>
                <w:bCs w:val="false"/>
                <w:i/>
                <w:i/>
                <w:iCs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2) Выписка из ЕГРН о земельном участке;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eastAsia="Arial" w:cs="Liberation Serif"/>
                <w:b w:val="false"/>
                <w:b w:val="false"/>
                <w:bCs w:val="false"/>
                <w:i/>
                <w:i/>
                <w:iCs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3) Сведения о правообладателях земельных участков, в отношении которых подано ходатайство об установлении публичного сервитута;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eastAsia="Arial" w:cs="Liberation Serif"/>
                <w:b w:val="false"/>
                <w:b w:val="false"/>
                <w:bCs w:val="false"/>
                <w:i/>
                <w:i/>
                <w:iCs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4) Выписка из ЕГРН об инженерном сооружении.</w:t>
            </w:r>
          </w:p>
        </w:tc>
      </w:tr>
      <w:tr>
        <w:trPr>
          <w:trHeight w:val="1071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9"/>
              <w:widowControl w:val="false"/>
              <w:ind w:left="0" w:right="0" w:hanging="0"/>
              <w:jc w:val="both"/>
              <w:rPr>
                <w:rFonts w:ascii="Arial" w:hAnsi="Arial"/>
                <w:sz w:val="28"/>
                <w:szCs w:val="28"/>
                <w:shd w:fill="auto" w:val="clear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shd w:fill="auto" w:val="clear"/>
                <w:lang w:val="ru-RU" w:eastAsia="ru-RU"/>
              </w:rPr>
              <w:t>1) решение об установлении публичного сервитута;</w:t>
            </w:r>
          </w:p>
          <w:p>
            <w:pPr>
              <w:pStyle w:val="Style19"/>
              <w:widowControl w:val="false"/>
              <w:spacing w:before="0" w:after="140"/>
              <w:ind w:left="0" w:right="0" w:hanging="0"/>
              <w:jc w:val="both"/>
              <w:rPr>
                <w:rFonts w:ascii="Arial" w:hAnsi="Arial"/>
                <w:sz w:val="28"/>
                <w:szCs w:val="28"/>
                <w:shd w:fill="auto" w:val="clear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shd w:fill="auto" w:val="clear"/>
                <w:lang w:val="ru-RU" w:eastAsia="ru-RU"/>
              </w:rPr>
              <w:t>2) решение об отказе в предоставлении услуги .</w:t>
            </w:r>
          </w:p>
        </w:tc>
      </w:tr>
      <w:tr>
        <w:trPr>
          <w:trHeight w:val="760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Срок предоставления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45 календарных дней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52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lang w:val="ru-RU" w:eastAsia="ru-RU"/>
              </w:rPr>
              <w:t>Предоставление муниципальной услуги осуществляется бесплатно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20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возврата невостребованных документов - 30 календарных дней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Административный регламент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lineRule="auto" w:line="240" w:beforeAutospacing="1" w:after="0"/>
              <w:ind w:left="0" w:right="0" w:hanging="0"/>
              <w:jc w:val="both"/>
              <w:rPr/>
            </w:pPr>
            <w:r>
              <w:rPr>
                <w:rStyle w:val="FontStyle23"/>
                <w:rFonts w:cs="Arial" w:ascii="Arial" w:hAnsi="Arial"/>
                <w:sz w:val="28"/>
                <w:szCs w:val="28"/>
                <w:lang w:val="ru-RU" w:eastAsia="ru-RU" w:bidi="ar-SA"/>
              </w:rPr>
              <w:t>Постановление Администрации Шадринского муниципального округа Курганской области от 23 марта 2023 года № 217 Об утверждении Административного регламента предоставления муниципальной услуги «Установление публичного сервитута в соответствии с Главой V.7. Земельного кодекса Российской Федерации»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FontStyle20">
    <w:name w:val="Font Style20"/>
    <w:qFormat/>
    <w:rPr>
      <w:rFonts w:ascii="Times New Roman" w:hAnsi="Times New Roman"/>
      <w:sz w:val="18"/>
    </w:rPr>
  </w:style>
  <w:style w:type="character" w:styleId="Style16">
    <w:name w:val="Основной шрифт абзаца"/>
    <w:qFormat/>
    <w:rPr/>
  </w:style>
  <w:style w:type="character" w:styleId="Style17">
    <w:name w:val="Посещённая гиперссылка"/>
    <w:basedOn w:val="Style16"/>
    <w:rPr>
      <w:color w:val="800080"/>
      <w:u w:val="single"/>
    </w:rPr>
  </w:style>
  <w:style w:type="character" w:styleId="ConsPlusNormal">
    <w:name w:val="ConsPlusNormal Знак"/>
    <w:qFormat/>
    <w:rPr>
      <w:rFonts w:ascii="Times New Roman" w:hAnsi="Times New Roman"/>
      <w:sz w:val="24"/>
    </w:rPr>
  </w:style>
  <w:style w:type="character" w:styleId="FontStyle23">
    <w:name w:val="Font Style23"/>
    <w:qFormat/>
    <w:rPr>
      <w:rFonts w:ascii="Times New Roman" w:hAnsi="Times New Roman"/>
      <w:sz w:val="14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1" w:customStyle="1">
    <w:name w:val="ConsPlusNormal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23">
    <w:name w:val="Style2"/>
    <w:basedOn w:val="Normal"/>
    <w:qFormat/>
    <w:pPr>
      <w:spacing w:lineRule="exact" w:line="233"/>
      <w:jc w:val="center"/>
    </w:pPr>
    <w:rPr/>
  </w:style>
  <w:style w:type="paragraph" w:styleId="Style24">
    <w:name w:val="Содержимое таблицы"/>
    <w:basedOn w:val="Normal"/>
    <w:qFormat/>
    <w:pPr/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Liberation Serif" w:cs="Calibri" w:asciiTheme="minorHAnsi" w:hAnsiTheme="minorHAnsi"/>
      <w:color w:val="auto"/>
      <w:kern w:val="0"/>
      <w:sz w:val="20"/>
      <w:szCs w:val="20"/>
      <w:lang w:val="ru-RU" w:eastAsia="ru-RU" w:bidi="ar-SA"/>
    </w:rPr>
  </w:style>
  <w:style w:type="paragraph" w:styleId="Default">
    <w:name w:val="Default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Calibri" w:cs="0"/>
      <w:color w:val="000000"/>
      <w:kern w:val="0"/>
      <w:sz w:val="24"/>
      <w:szCs w:val="22"/>
      <w:lang w:val="ru-RU" w:eastAsia="en-US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Application>LibreOffice/7.3.7.2$Windows_X86_64 LibreOffice_project/e114eadc50a9ff8d8c8a0567d6da8f454beeb84f</Application>
  <AppVersion>15.0000</AppVersion>
  <Pages>4</Pages>
  <Words>656</Words>
  <Characters>5093</Characters>
  <CharactersWithSpaces>5705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dc:description/>
  <dc:language>ru-RU</dc:language>
  <cp:lastModifiedBy/>
  <dcterms:modified xsi:type="dcterms:W3CDTF">2024-11-02T08:50:30Z</dcterms:modified>
  <cp:revision>104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