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17"/>
        <w:gridCol w:w="12645"/>
      </w:tblGrid>
      <w:tr>
        <w:trPr/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220" w:after="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28"/>
                <w:szCs w:val="28"/>
              </w:rPr>
              <w:t>Выдача разрешений на право вырубки зеленых насаждений</w:t>
            </w:r>
          </w:p>
        </w:tc>
      </w:tr>
      <w:tr>
        <w:trPr/>
        <w:tc>
          <w:tcPr>
            <w:tcW w:w="2717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264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Администрация Шадринского муниципального округа Курганской области</w:t>
            </w:r>
          </w:p>
        </w:tc>
      </w:tr>
      <w:tr>
        <w:trPr>
          <w:trHeight w:val="826" w:hRule="atLeast"/>
        </w:trPr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2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21" w:after="198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Управление жилищно-коммунального хозяйства и строительства Администрации Шадринского муниципального округа Курганской области</w:t>
            </w:r>
          </w:p>
        </w:tc>
      </w:tr>
      <w:tr>
        <w:trPr>
          <w:trHeight w:val="905" w:hRule="atLeast"/>
        </w:trPr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2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21" w:after="198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Заявителями являются физические лица, индивидуальные предприниматели и юридические лица, независимо от права пользования земельным участком, за исключением территорий с лесными насаждениями, их представители</w:t>
            </w:r>
          </w:p>
        </w:tc>
      </w:tr>
      <w:tr>
        <w:trPr/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2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1) Заявление о предоставлении муниципальной услуги;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2) Документ, удостоверяющий личность заявителя или представителя заявителя;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3) Документ, подтверждающий полномочия представителя заявителя действовать от имени заявителя;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4) Дендроплан или схема с описанием места положения дерева (с указанием ближайшего адресного ориентира, а также информации об основаниях для его вырубки).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5) 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6) 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7)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8) Задание на выполнение инженерных изысканий (в случае проведения инженерно-геологических изысканий)</w:t>
            </w:r>
          </w:p>
          <w:p>
            <w:pPr>
              <w:pStyle w:val="ConsPlus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17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264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1) Выписка из ЕГРЮЛ (при обращении заявителя, являющегося юридическим лицом)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2) Выписка из ЕГРИП (при обращении заявителя, являющегося индивидуальным предпринимателем)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3) Выписка из ЕГРН об объекте недвижимости; об основных характеристиках и зарегистрированных правах на объект недвижимости.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4) Предписание надзорного органа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5) Разрешение на размещение объекта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6) Разрешение на право проведения земляных работ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7) Схема движения транспорта и пешеходов (В случае обращения за получением разрешения на вырубку зеленых насаждений, проводимой на проезжей части)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8) Разрешение на строительство</w:t>
            </w:r>
          </w:p>
        </w:tc>
      </w:tr>
      <w:tr>
        <w:trPr/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- выдача разрешений на право вырубки зеленых насаждений;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- мотивированный отказ в предоставлении муниципальной услуги.</w:t>
            </w:r>
          </w:p>
        </w:tc>
      </w:tr>
      <w:tr>
        <w:trPr/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2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17 рабочих дней</w:t>
            </w:r>
          </w:p>
        </w:tc>
      </w:tr>
      <w:tr>
        <w:trPr/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200"/>
              <w:jc w:val="both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/>
            </w:r>
          </w:p>
        </w:tc>
      </w:tr>
      <w:tr>
        <w:trPr>
          <w:trHeight w:val="601" w:hRule="atLeast"/>
        </w:trPr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2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Autospacing="1" w:after="0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ru-RU"/>
              </w:rPr>
              <w:t>Предоставление муниципальной услуги осуществляется без взимания платы.</w:t>
            </w:r>
          </w:p>
        </w:tc>
      </w:tr>
      <w:tr>
        <w:trPr/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Срок хранения результата услуги в МФЦ — 30 календарных дней с последующей передачей в Орган.</w:t>
            </w:r>
          </w:p>
        </w:tc>
      </w:tr>
      <w:tr>
        <w:trPr/>
        <w:tc>
          <w:tcPr>
            <w:tcW w:w="27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26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b w:val="false"/>
                <w:b w:val="false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iCs/>
                <w:color w:val="000000"/>
                <w:sz w:val="24"/>
                <w:szCs w:val="24"/>
                <w:shd w:fill="auto" w:val="clear"/>
              </w:rPr>
              <w:t xml:space="preserve">Постановление 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auto" w:val="clear"/>
              </w:rPr>
              <w:t>Администрации Шадринского муниципального округа Курганской области от 19.02.2024 N 123 «Об утверждении Административного регламента по предоставлению муниципальной услуги «Выдача разрешений на право вырубки зеленых насаждений»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Style20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LibreOffice/7.3.7.2$Windows_X86_64 LibreOffice_project/e114eadc50a9ff8d8c8a0567d6da8f454beeb84f</Application>
  <AppVersion>15.0000</AppVersion>
  <Pages>3</Pages>
  <Words>361</Words>
  <Characters>2743</Characters>
  <CharactersWithSpaces>3067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2024-06-24T14:06:00Z</dcterms:created>
  <dc:creator>Алексей А. Половинкин</dc:creator>
  <dc:description/>
  <dc:language>ru-RU</dc:language>
  <cp:lastModifiedBy/>
  <cp:lastPrinted>2018-08-08T10:10:00Z</cp:lastPrinted>
  <dcterms:modified xsi:type="dcterms:W3CDTF">2024-11-02T08:26:28Z</dcterms:modified>
  <cp:revision>77</cp:revision>
  <dc:subject/>
  <dc:title>ФОРМА ТИПОВОЙ ТЕХНОЛОГИЧЕСКОЙ СХЕМЫ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