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1C1C1C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Arial" w:ascii="Arial" w:hAnsi="Arial"/>
                <w:b/>
                <w:bCs w:val="false"/>
                <w:i/>
                <w:iCs/>
                <w:caps w:val="false"/>
                <w:smallCaps w:val="false"/>
                <w:color w:val="1C1C1C"/>
                <w:spacing w:val="0"/>
                <w:sz w:val="24"/>
                <w:szCs w:val="24"/>
                <w:shd w:fill="FFFFFF" w:val="clear"/>
                <w:lang w:val="ru-RU" w:eastAsia="ru-RU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Шадринского муниципального округа Курганской области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Предоставляется одному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 в соответствующей образовательной организации, обратившемуся с заявлением или запросом о предоставлении муниципальной услуги (далее соответственно -Заявитель), при условии, если среднедушевой доход семьи ниже величины прожиточного минимума на душу населения, установленной в Курганской области.</w:t>
            </w:r>
          </w:p>
          <w:p>
            <w:pPr>
              <w:pStyle w:val="Style23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>Полномочиями выступать от имени заявителя при взаимодействии с соответствующими органами исполнительной власти, органами местного самоуправления и иными организациями при предоставлении муниципальной услуги обладают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0" w:after="0"/>
              <w:ind w:left="0" w:right="57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  <w:lang w:val="ru-RU"/>
              </w:rPr>
              <w:t>Управления образования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>Заявителем может быть: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>гражданин Российской Федерации;</w:t>
            </w:r>
          </w:p>
          <w:p>
            <w:pPr>
              <w:pStyle w:val="Style23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/>
              </w:rPr>
              <w:t>иностранный гражданин или лицо без гражданства.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1) Заявление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2) Согласие лиц, указанных в заявлении, на обработку их персональных данных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Документ, подтверждающий, что заявитель является законным представителем ребенка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4) Документы, подтверждающие сведения о рождении ребенка, выданные компетентными органами иностранных государств, и их перевод на русский язык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5) Документы, подтверждающие сведения о регистрации брака, выданные компетентными органами иностранных государств, и перевод на русский язык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6) Документы, подтверждающие сведения о расторжении брака, выданные компетентными органами иностранных государств, и перевод на русский язык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7)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</w:t>
            </w:r>
          </w:p>
          <w:p>
            <w:pPr>
              <w:pStyle w:val="ConsPlusNormal1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8) Документы, необходимые для получения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в соответствии с критериями нуждаемости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1) Сведения о лишении родителей (законных представителей) (или одного из них) родительских прав в отношении ребенка (детей)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2) Сведения об ограничении родителей (законных представителей) (или одного из них) родительских прав в отношении ребенка (детей)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3) Сведения об отобрании у родителей (законных представителей) (или одного из них) ребенка (детей) при непосредственной угрозе его жизни или здоровью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4) Сведения о заключении (расторжении) брака между родителями (законными представителями) ребенка (детей), проживающего в семье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5) Сведения об установлении или оспаривании отцовства (материнства) в отношении ребенка (детей), проживающего в семье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6)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" w:cs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lang w:val="ru-RU" w:eastAsia="ru-RU"/>
              </w:rPr>
              <w:t>7) Сведения об установлении опеки (попечительства) над ребенком (детьми), проживающим в семье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  <w:shd w:fill="auto" w:val="clear"/>
                <w:lang w:val="ru-RU" w:eastAsia="ru-RU"/>
              </w:rPr>
              <w:t>Решение о предоставлении муниципальной услуги или решение об отказе в предоставлении муниципальной услуги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6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ru-RU" w:eastAsia="ru-RU"/>
              </w:rPr>
              <w:t>Предоставление муниципальной услуги осуществляется без взимания платы.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Arial" w:ascii="Arial" w:hAnsi="Arial"/>
                <w:color w:val="000000"/>
                <w:lang w:eastAsia="ru-RU"/>
              </w:rPr>
              <w:t>рок хранения результата услуги в МФЦ — 30 календарных дней с последующей передачей в Орган.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Style w:val="FontStyle23"/>
                <w:rFonts w:eastAsia="0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01 августа 2023 года № 736 «Выплата компенсации части родительской платы за присмотр и уход за детьми в муниципальных образовательных организациях, находящихся на территории Шадринского муниципального округа Курганской области»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LibreOffice/7.3.7.2$Windows_X86_64 LibreOffice_project/e114eadc50a9ff8d8c8a0567d6da8f454beeb84f</Application>
  <AppVersion>15.0000</AppVersion>
  <Pages>3</Pages>
  <Words>505</Words>
  <Characters>3793</Characters>
  <CharactersWithSpaces>4258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2024-11-02T08:25:29Z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