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8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463"/>
        <w:gridCol w:w="11904"/>
      </w:tblGrid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40"/>
                <w:szCs w:val="40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40"/>
                <w:szCs w:val="40"/>
                <w:shd w:fill="FFFFFF" w:val="clear"/>
                <w:lang w:val="ru-RU" w:eastAsia="ru-RU"/>
              </w:rPr>
              <w:t>Согласование схем объектов газоснабжения, используемых для обеспечения населения газом</w:t>
            </w:r>
          </w:p>
        </w:tc>
      </w:tr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  <w:bookmarkStart w:id="0" w:name="_GoBack"/>
            <w:bookmarkEnd w:id="0"/>
          </w:p>
        </w:tc>
      </w:tr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Муниципальная услуга предоставляется физическим, юридическим лицам и индивидуальным предпринимателям, а также их уполномоченным представителям в соответствии с требованиями действующего законодательства</w:t>
            </w:r>
          </w:p>
        </w:tc>
      </w:tr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Управление ЖКХ и строительства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Муниципальная услуга предоставляется физическим, юридическим лицам и индивидуальным предпринимателям, а также их уполномоченным представителям в соответствии с требованиями действующего законодательства</w:t>
            </w:r>
          </w:p>
        </w:tc>
      </w:tr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1) заявление;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2) копии документов, удостоверяющих личность, либо личность представителя физического или юридического лица;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3) схема расположения объектов газоснабжения, для обеспечения населения газом в количестве 2 (двух) экземпляров (подлинники) так и в форме на бумажном носителе;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4) копии свидетельства о государственной регистрации физического лица в качестве индивидуального предпринимателя (для индивидуальных предпринимателей), свидетельство о государственной регистрации юридического лица (для юридических лиц), учредительные документы;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Arial" w:cs="Arial"/>
                <w:b w:val="false"/>
                <w:bCs w:val="false"/>
                <w:color w:val="1C1C1C"/>
                <w:sz w:val="28"/>
                <w:szCs w:val="28"/>
                <w:shd w:fill="auto" w:val="clear"/>
              </w:rPr>
              <w:t>5) копию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(заявителей).</w:t>
            </w:r>
          </w:p>
        </w:tc>
      </w:tr>
      <w:tr>
        <w:trPr>
          <w:trHeight w:val="523" w:hRule="atLeast"/>
        </w:trPr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1) выписку из ЕГРИП;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2) выписку из ЕГРЮЛ.</w:t>
            </w:r>
          </w:p>
        </w:tc>
      </w:tr>
      <w:tr>
        <w:trPr>
          <w:trHeight w:val="1071" w:hRule="atLeast"/>
        </w:trPr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Согласование схемы расположения объектов газоснабжения, используемых для обеспечения населения газом.</w:t>
            </w:r>
          </w:p>
        </w:tc>
      </w:tr>
      <w:tr>
        <w:trPr>
          <w:trHeight w:val="760" w:hRule="atLeast"/>
        </w:trPr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30 календарных дней</w:t>
            </w:r>
          </w:p>
        </w:tc>
      </w:tr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shd w:fill="auto" w:val="clear"/>
                <w:lang w:val="ru-RU" w:eastAsia="ru-RU"/>
              </w:rPr>
              <w:t>Муниципальная услуга предоставляется без взимания государственной пошлины или иной платы</w:t>
            </w:r>
          </w:p>
        </w:tc>
      </w:tr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возврата невостребованных документов - 30 календарных дней.</w:t>
            </w:r>
          </w:p>
        </w:tc>
      </w:tr>
      <w:tr>
        <w:trPr/>
        <w:tc>
          <w:tcPr>
            <w:tcW w:w="34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19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eastAsia="Times New Roman" w:cs="Liberation Serif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lang w:eastAsia="ru-RU"/>
              </w:rPr>
            </w:pPr>
            <w:r>
              <w:rPr>
                <w:rStyle w:val="FontStyle23"/>
                <w:rFonts w:eastAsia="0" w:cs="Arial" w:ascii="Arial" w:hAnsi="Arial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23 января 2023 года № 58 Об утверждении Административного регламента по предоставлению муниципальной услуги «Согласование схем объектов газоснабжения, используемых для обеспечения населения газом»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Application>LibreOffice/7.3.7.2$Windows_X86_64 LibreOffice_project/e114eadc50a9ff8d8c8a0567d6da8f454beeb84f</Application>
  <AppVersion>15.0000</AppVersion>
  <Pages>2</Pages>
  <Words>250</Words>
  <Characters>2066</Characters>
  <CharactersWithSpaces>2286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2024-11-02T08:49:23Z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