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tbl>
      <w:tblPr>
        <w:tblW w:w="15363" w:type="dxa"/>
        <w:jc w:val="left"/>
        <w:tblInd w:w="135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2837"/>
        <w:gridCol w:w="12525"/>
      </w:tblGrid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Наименование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tabs>
                <w:tab w:val="clear" w:pos="708"/>
                <w:tab w:val="left" w:pos="0" w:leader="none"/>
                <w:tab w:val="left" w:pos="709" w:leader="none"/>
              </w:tabs>
              <w:bidi w:val="0"/>
              <w:spacing w:lineRule="auto" w:line="240" w:beforeAutospacing="1" w:after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/>
                <w:bCs w:val="false"/>
                <w:i w:val="false"/>
                <w:iCs w:val="false"/>
                <w:caps w:val="false"/>
                <w:smallCaps w:val="false"/>
                <w:color w:val="1C1C1C"/>
                <w:spacing w:val="0"/>
                <w:sz w:val="28"/>
                <w:szCs w:val="28"/>
                <w:shd w:fill="FFFFFF" w:val="clear"/>
                <w:lang w:val="ru-RU" w:eastAsia="ru-RU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Ответственный орган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  <w:tab w:val="left" w:pos="10303" w:leader="none"/>
              </w:tabs>
              <w:spacing w:lineRule="auto" w:line="240" w:before="1" w:after="0"/>
              <w:ind w:left="0" w:right="130" w:hanging="0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  <w:shd w:fill="auto" w:val="clear"/>
                <w:lang w:val="ru-RU"/>
              </w:rPr>
              <w:t>Администрация Шадринского муниципального округа Курганской области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 w:eastAsia="Times New Roman" w:cs="Arial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ru-RU"/>
              </w:rPr>
            </w:r>
            <w:bookmarkStart w:id="0" w:name="_GoBack"/>
            <w:bookmarkStart w:id="1" w:name="_GoBack"/>
            <w:bookmarkEnd w:id="1"/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Услуга предоставляется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ListParagraph"/>
              <w:widowControl w:val="false"/>
              <w:tabs>
                <w:tab w:val="clear" w:pos="708"/>
                <w:tab w:val="left" w:pos="1276" w:leader="none"/>
                <w:tab w:val="left" w:pos="10303" w:leader="none"/>
              </w:tabs>
              <w:spacing w:lineRule="auto" w:line="240" w:before="1" w:after="0"/>
              <w:ind w:left="0" w:right="130" w:hanging="0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  <w:shd w:fill="auto" w:val="clear"/>
                <w:lang w:val="ru-RU"/>
              </w:rPr>
              <w:t>Управлением по муниципальному имуществу Администрации Шадринского муниципального округа Курганской области</w:t>
            </w:r>
          </w:p>
        </w:tc>
      </w:tr>
      <w:tr>
        <w:trPr>
          <w:trHeight w:val="997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Заявители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Autospacing="1" w:after="0"/>
              <w:ind w:left="0" w:right="0" w:hanging="0"/>
              <w:jc w:val="both"/>
              <w:rPr/>
            </w:pPr>
            <w:hyperlink r:id="rId2" w:tgtFrame="Физические лица">
              <w:r>
                <w:rPr>
                  <w:rFonts w:eastAsia="Times New Roman" w:cs="Arial" w:ascii="Arial" w:hAnsi="Arial"/>
                  <w:b w:val="false"/>
                  <w:bCs w:val="false"/>
                  <w:sz w:val="28"/>
                  <w:szCs w:val="28"/>
                  <w:lang w:eastAsia="ru-RU"/>
                </w:rPr>
                <w:t>Физические и юридические лица</w:t>
              </w:r>
            </w:hyperlink>
            <w:r>
              <w:rPr>
                <w:rFonts w:eastAsia="Times New Roman" w:cs="Arial" w:ascii="Arial" w:hAnsi="Arial"/>
                <w:b w:val="false"/>
                <w:bCs w:val="false"/>
                <w:sz w:val="28"/>
                <w:szCs w:val="28"/>
                <w:lang w:eastAsia="ru-RU"/>
              </w:rPr>
              <w:t>, индивидуальные предприниматели, их представители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00000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ConsPlusNormal1"/>
              <w:widowControl w:val="false"/>
              <w:bidi w:val="0"/>
              <w:spacing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1) Заявление о переустройстве и (или) перепланировке помещения в многоквартирном доме;</w:t>
            </w:r>
          </w:p>
          <w:p>
            <w:pPr>
              <w:pStyle w:val="ConsPlusNormal1"/>
              <w:widowControl w:val="false"/>
              <w:bidi w:val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2) </w:t>
            </w:r>
            <w:r>
              <w:rPr>
                <w:sz w:val="28"/>
                <w:szCs w:val="28"/>
                <w:lang w:val="ru-RU"/>
              </w:rPr>
              <w:t>Д</w:t>
            </w:r>
            <w:r>
              <w:rPr>
                <w:sz w:val="28"/>
                <w:szCs w:val="28"/>
              </w:rPr>
              <w:t>окумент, удостоверяющего личность Заявителя;</w:t>
            </w:r>
          </w:p>
          <w:p>
            <w:pPr>
              <w:pStyle w:val="ConsPlusNormal1"/>
              <w:widowControl w:val="false"/>
              <w:bidi w:val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3) Документ, подтверждающий полномочия представителя действовать от имени заявителя - случае, если заявление подается представителем.</w:t>
            </w:r>
          </w:p>
          <w:p>
            <w:pPr>
              <w:pStyle w:val="ConsPlusNormal1"/>
              <w:widowControl w:val="false"/>
              <w:bidi w:val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4)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при обращении в целях получения разрешения на использование земель, если планируется использовать земли или часть земельного участка;</w:t>
            </w:r>
          </w:p>
          <w:p>
            <w:pPr>
              <w:pStyle w:val="ConsPlusNormal1"/>
              <w:widowControl w:val="false"/>
              <w:bidi w:val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5) Иные документы, предусмотренные в соответствии с законом субъекта Российской Федерации – при обращении в целях получения разрешения на размещение объектов.</w:t>
            </w:r>
          </w:p>
        </w:tc>
      </w:tr>
      <w:tr>
        <w:trPr>
          <w:trHeight w:val="523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Необязательные документы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Times New Roman"/>
                <w:color w:val="000000"/>
                <w:sz w:val="21"/>
                <w:szCs w:val="21"/>
              </w:rPr>
            </w:pPr>
            <w:r>
              <w:rPr>
                <w:rStyle w:val="Style16"/>
                <w:rFonts w:cs="Times New Roman" w:ascii="Arial" w:hAnsi="Arial"/>
                <w:color w:val="000000"/>
                <w:sz w:val="28"/>
                <w:szCs w:val="28"/>
              </w:rPr>
              <w:t>1) Выписка из ЕГРЮЛ (в случае подачи заявления юридическим лицом);</w:t>
            </w:r>
          </w:p>
          <w:p>
            <w:pPr>
              <w:pStyle w:val="Normal"/>
              <w:widowControl w:val="false"/>
              <w:suppressAutoHyphens w:val="false"/>
              <w:overflowPunct w:val="true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Times New Roman"/>
                <w:color w:val="000000"/>
                <w:sz w:val="21"/>
                <w:szCs w:val="21"/>
              </w:rPr>
            </w:pPr>
            <w:r>
              <w:rPr>
                <w:rStyle w:val="Style16"/>
                <w:rFonts w:cs="Times New Roman" w:ascii="Arial" w:hAnsi="Arial"/>
                <w:color w:val="000000"/>
                <w:sz w:val="28"/>
                <w:szCs w:val="28"/>
              </w:rPr>
              <w:t>2) Выписка из ЕГРИП  (в случае подачи заявления индивидуальным предпринимателем);</w:t>
            </w:r>
          </w:p>
          <w:p>
            <w:pPr>
              <w:pStyle w:val="Normal"/>
              <w:widowControl w:val="false"/>
              <w:suppressAutoHyphens w:val="false"/>
              <w:overflowPunct w:val="true"/>
              <w:bidi w:val="0"/>
              <w:spacing w:lineRule="auto" w:line="240" w:before="0" w:after="0"/>
              <w:ind w:left="0" w:right="0" w:hanging="0"/>
              <w:jc w:val="both"/>
              <w:textAlignment w:val="auto"/>
              <w:rPr>
                <w:rFonts w:ascii="Arial" w:hAnsi="Arial" w:cs="Times New Roman"/>
                <w:color w:val="000000"/>
                <w:sz w:val="21"/>
                <w:szCs w:val="21"/>
              </w:rPr>
            </w:pPr>
            <w:r>
              <w:rPr>
                <w:rStyle w:val="Style16"/>
                <w:rFonts w:eastAsia="Arial" w:cs="Times New Roman" w:ascii="Arial" w:hAnsi="Arial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3) Выписка из ЕГРН об основных характеристиках и зарегистрированных правах на объект недвижимости.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4) Лицензия, удостоверяющая право заявителя на проведение работ по геологическому изучению недр</w:t>
            </w:r>
          </w:p>
          <w:p>
            <w:pPr>
              <w:pStyle w:val="ConsPlusNormal1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/>
            </w:pPr>
            <w:r>
              <w:rPr>
                <w:rStyle w:val="Style16"/>
                <w:rFonts w:eastAsia="Arial" w:cs="Liberation Serif"/>
                <w:b w:val="false"/>
                <w:bCs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lang w:val="ru-RU" w:eastAsia="ru-RU"/>
              </w:rPr>
              <w:t>5) Иные документы, подтверждающие основания для предполагаемого использования земель или земельного участка (части земельного участка)</w:t>
            </w:r>
          </w:p>
        </w:tc>
      </w:tr>
      <w:tr>
        <w:trPr>
          <w:trHeight w:val="1071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Результат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19"/>
              <w:widowControl w:val="false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  <w:shd w:fill="auto" w:val="clear"/>
              </w:rPr>
              <w:t>1) разрешение уполномоченного органа на использование земель или земельных участков, находящихся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</w:p>
          <w:p>
            <w:pPr>
              <w:pStyle w:val="Style19"/>
              <w:widowControl w:val="false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  <w:shd w:fill="auto" w:val="clear"/>
              </w:rPr>
              <w:t>2) разрешение уполномоченного органа на размещение объекта на землях, земельном участке или части земельного участка, находящихся в государственной или муниципальной собственности</w:t>
            </w:r>
          </w:p>
          <w:p>
            <w:pPr>
              <w:pStyle w:val="Style19"/>
              <w:widowControl w:val="false"/>
              <w:suppressAutoHyphens w:val="true"/>
              <w:bidi w:val="0"/>
              <w:spacing w:lineRule="auto" w:line="240" w:before="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i w:val="false"/>
                <w:iCs w:val="false"/>
                <w:caps w:val="false"/>
                <w:smallCaps w:val="false"/>
                <w:color w:val="000000"/>
                <w:spacing w:val="0"/>
                <w:sz w:val="28"/>
                <w:szCs w:val="28"/>
                <w:highlight w:val="white"/>
                <w:shd w:fill="auto" w:val="clear"/>
                <w:lang w:val="ru-RU" w:eastAsia="ru-RU"/>
              </w:rPr>
              <w:t>3) решение об отказе в предоставлении услуги</w:t>
            </w:r>
          </w:p>
        </w:tc>
      </w:tr>
      <w:tr>
        <w:trPr>
          <w:trHeight w:val="760" w:hRule="atLeast"/>
        </w:trPr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4"/>
                <w:szCs w:val="24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4"/>
                <w:szCs w:val="24"/>
                <w:lang w:eastAsia="ru-RU"/>
              </w:rPr>
              <w:t>Срок предоставления услуги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Получение разрешения на использование земель - 25 календарных дней.</w:t>
            </w:r>
          </w:p>
          <w:p>
            <w:pPr>
              <w:pStyle w:val="Normal"/>
              <w:widowControl w:val="false"/>
              <w:suppressAutoHyphens w:val="false"/>
              <w:bidi w:val="0"/>
              <w:spacing w:lineRule="auto" w:line="240" w:before="0" w:after="0"/>
              <w:jc w:val="both"/>
              <w:rPr>
                <w:sz w:val="28"/>
                <w:szCs w:val="28"/>
              </w:rPr>
            </w:pPr>
            <w:r>
              <w:rPr>
                <w:rFonts w:ascii="Arial" w:hAnsi="Arial"/>
                <w:sz w:val="28"/>
                <w:szCs w:val="28"/>
              </w:rPr>
              <w:t>Получение разрешения на размещение объектов — 10 рабочих дней.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Основания для отказа в приеме заявления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Style24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8"/>
                <w:szCs w:val="28"/>
              </w:rPr>
            </w:pPr>
            <w:r>
              <w:rPr/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Стоимость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false"/>
              <w:spacing w:lineRule="auto" w:line="240" w:before="52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b w:val="false"/>
                <w:bCs w:val="false"/>
                <w:sz w:val="28"/>
                <w:szCs w:val="28"/>
                <w:lang w:val="ru-RU" w:eastAsia="ru-RU"/>
              </w:rPr>
              <w:t>Предоставление муниципальной услуги осуществляется без взимания платы.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Иные требования, учитывающие особенности предоставления государственной услуги через МФЦ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suppressAutoHyphens w:val="true"/>
              <w:bidi w:val="0"/>
              <w:spacing w:lineRule="auto" w:line="240" w:before="200" w:after="0"/>
              <w:ind w:left="0" w:right="0" w:hanging="0"/>
              <w:jc w:val="both"/>
              <w:rPr>
                <w:sz w:val="28"/>
                <w:szCs w:val="28"/>
              </w:rPr>
            </w:pPr>
            <w:r>
              <w:rPr>
                <w:rFonts w:eastAsia="Times New Roman" w:cs="Arial" w:ascii="Arial" w:hAnsi="Arial"/>
                <w:color w:val="000000"/>
                <w:sz w:val="28"/>
                <w:szCs w:val="28"/>
                <w:lang w:eastAsia="ru-RU"/>
              </w:rPr>
              <w:t>Срок хранения результата услуги в МФЦ — 30 календарных дней с последующей передачей в Орган.</w:t>
            </w:r>
          </w:p>
        </w:tc>
      </w:tr>
      <w:tr>
        <w:trPr/>
        <w:tc>
          <w:tcPr>
            <w:tcW w:w="2837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FAFAFA" w:val="clear"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 w:eastAsia="Times New Roman" w:cs="Arial"/>
                <w:b/>
                <w:b/>
                <w:color w:val="403152" w:themeColor="accent4" w:themeShade="80"/>
                <w:sz w:val="21"/>
                <w:szCs w:val="21"/>
                <w:lang w:eastAsia="ru-RU"/>
              </w:rPr>
            </w:pPr>
            <w:r>
              <w:rPr>
                <w:rFonts w:eastAsia="Times New Roman" w:cs="Arial" w:ascii="Arial" w:hAnsi="Arial"/>
                <w:b/>
                <w:color w:val="403152" w:themeColor="accent4" w:themeShade="80"/>
                <w:sz w:val="21"/>
                <w:szCs w:val="21"/>
                <w:lang w:eastAsia="ru-RU"/>
              </w:rPr>
              <w:t>Административный регламент</w:t>
            </w:r>
          </w:p>
        </w:tc>
        <w:tc>
          <w:tcPr>
            <w:tcW w:w="12525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</w:tcPr>
          <w:p>
            <w:pPr>
              <w:pStyle w:val="Normal"/>
              <w:widowControl w:val="false"/>
              <w:bidi w:val="0"/>
              <w:spacing w:lineRule="auto" w:line="240" w:beforeAutospacing="1" w:after="0"/>
              <w:ind w:left="0" w:right="0" w:hanging="0"/>
              <w:jc w:val="both"/>
              <w:rPr/>
            </w:pPr>
            <w:r>
              <w:rPr>
                <w:rStyle w:val="FontStyle23"/>
                <w:rFonts w:cs="Arial" w:ascii="Arial" w:hAnsi="Arial"/>
                <w:sz w:val="28"/>
                <w:szCs w:val="28"/>
                <w:lang w:val="ru-RU" w:eastAsia="ru-RU" w:bidi="ar-SA"/>
              </w:rPr>
              <w:t>Постановление Администрации Шадринского муниципального округа Курганской области от 17 марта 2023 года № 202 Об утверждении Административного регламента предоставления муниципальной услуги 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 на территории Шадринского муниципального округа Курганской области</w:t>
            </w:r>
          </w:p>
        </w:tc>
      </w:tr>
    </w:tbl>
    <w:p>
      <w:pPr>
        <w:pStyle w:val="Normal"/>
        <w:spacing w:before="0" w:after="200"/>
        <w:rPr>
          <w:rFonts w:ascii="Arial" w:hAnsi="Arial" w:cs="Arial"/>
          <w:sz w:val="21"/>
          <w:szCs w:val="21"/>
        </w:rPr>
      </w:pPr>
      <w:r>
        <w:rPr/>
      </w:r>
    </w:p>
    <w:sectPr>
      <w:type w:val="nextPage"/>
      <w:pgSz w:orient="landscape" w:w="16838" w:h="11906"/>
      <w:pgMar w:left="851" w:right="1134" w:gutter="0" w:header="0" w:top="426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Arial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9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Hyperlink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Appleconvertedspace" w:customStyle="1">
    <w:name w:val="apple-converted-space"/>
    <w:basedOn w:val="DefaultParagraphFont"/>
    <w:qFormat/>
    <w:rsid w:val="001e7b89"/>
    <w:rPr/>
  </w:style>
  <w:style w:type="character" w:styleId="Style15">
    <w:name w:val="Интернет-ссылка"/>
    <w:rsid w:val="001e7b89"/>
    <w:rPr>
      <w:color w:val="0000FF"/>
      <w:u w:val="single"/>
    </w:rPr>
  </w:style>
  <w:style w:type="character" w:styleId="Blk" w:customStyle="1">
    <w:name w:val="blk"/>
    <w:basedOn w:val="DefaultParagraphFont"/>
    <w:qFormat/>
    <w:rsid w:val="001e7b89"/>
    <w:rPr/>
  </w:style>
  <w:style w:type="character" w:styleId="FontStyle20">
    <w:name w:val="Font Style20"/>
    <w:qFormat/>
    <w:rPr>
      <w:rFonts w:ascii="Times New Roman" w:hAnsi="Times New Roman"/>
      <w:sz w:val="18"/>
    </w:rPr>
  </w:style>
  <w:style w:type="character" w:styleId="Style16">
    <w:name w:val="Основной шрифт абзаца"/>
    <w:qFormat/>
    <w:rPr/>
  </w:style>
  <w:style w:type="character" w:styleId="Style17">
    <w:name w:val="Посещённая гиперссылка"/>
    <w:basedOn w:val="Style16"/>
    <w:rPr>
      <w:color w:val="800080"/>
      <w:u w:val="single"/>
    </w:rPr>
  </w:style>
  <w:style w:type="character" w:styleId="ConsPlusNormal">
    <w:name w:val="ConsPlusNormal Знак"/>
    <w:qFormat/>
    <w:rPr>
      <w:rFonts w:ascii="Times New Roman" w:hAnsi="Times New Roman"/>
      <w:sz w:val="24"/>
    </w:rPr>
  </w:style>
  <w:style w:type="character" w:styleId="FontStyle23">
    <w:name w:val="Font Style23"/>
    <w:qFormat/>
    <w:rPr>
      <w:rFonts w:ascii="Times New Roman" w:hAnsi="Times New Roman"/>
      <w:sz w:val="14"/>
    </w:rPr>
  </w:style>
  <w:style w:type="paragraph" w:styleId="Style18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9">
    <w:name w:val="Body Text"/>
    <w:basedOn w:val="Normal"/>
    <w:pPr>
      <w:spacing w:lineRule="auto" w:line="276" w:before="0" w:after="140"/>
    </w:pPr>
    <w:rPr/>
  </w:style>
  <w:style w:type="paragraph" w:styleId="Style20">
    <w:name w:val="List"/>
    <w:basedOn w:val="Style19"/>
    <w:pPr/>
    <w:rPr>
      <w:rFonts w:cs="Mangal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Western" w:customStyle="1">
    <w:name w:val="western"/>
    <w:basedOn w:val="Normal"/>
    <w:qFormat/>
    <w:rsid w:val="00c50922"/>
    <w:pPr>
      <w:spacing w:lineRule="auto" w:line="288" w:beforeAutospacing="1" w:after="142"/>
    </w:pPr>
    <w:rPr>
      <w:rFonts w:ascii="Calibri" w:hAnsi="Calibri" w:eastAsia="Times New Roman" w:cs="Times New Roman"/>
      <w:color w:val="00000A"/>
      <w:lang w:eastAsia="ru-RU"/>
    </w:rPr>
  </w:style>
  <w:style w:type="paragraph" w:styleId="NormalWeb">
    <w:name w:val="Normal (Web)"/>
    <w:basedOn w:val="Normal"/>
    <w:uiPriority w:val="99"/>
    <w:qFormat/>
    <w:rsid w:val="001e7b89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ConsPlusNormal1" w:customStyle="1">
    <w:name w:val="ConsPlusNormal"/>
    <w:qFormat/>
    <w:rsid w:val="0070246e"/>
    <w:pPr>
      <w:widowControl/>
      <w:suppressAutoHyphens w:val="true"/>
      <w:bidi w:val="0"/>
      <w:spacing w:lineRule="auto" w:line="240" w:before="0" w:after="0"/>
      <w:ind w:firstLine="720"/>
      <w:jc w:val="left"/>
    </w:pPr>
    <w:rPr>
      <w:rFonts w:ascii="Arial" w:hAnsi="Arial" w:eastAsia="Calibri" w:cs="Arial" w:eastAsiaTheme="minorHAnsi"/>
      <w:color w:val="auto"/>
      <w:kern w:val="0"/>
      <w:sz w:val="20"/>
      <w:szCs w:val="20"/>
      <w:lang w:val="ru-RU" w:eastAsia="en-US" w:bidi="ar-SA"/>
    </w:rPr>
  </w:style>
  <w:style w:type="paragraph" w:styleId="Style23">
    <w:name w:val="Style2"/>
    <w:basedOn w:val="Normal"/>
    <w:qFormat/>
    <w:pPr>
      <w:spacing w:lineRule="exact" w:line="233"/>
      <w:jc w:val="center"/>
    </w:pPr>
    <w:rPr/>
  </w:style>
  <w:style w:type="paragraph" w:styleId="Style24">
    <w:name w:val="Содержимое таблицы"/>
    <w:basedOn w:val="Normal"/>
    <w:qFormat/>
    <w:pPr/>
    <w:rPr/>
  </w:style>
  <w:style w:type="paragraph" w:styleId="Style25">
    <w:name w:val="Заголовок таблицы"/>
    <w:basedOn w:val="Style24"/>
    <w:qFormat/>
    <w:pPr>
      <w:suppressLineNumbers/>
      <w:jc w:val="center"/>
    </w:pPr>
    <w:rPr>
      <w:b/>
      <w:bCs/>
    </w:rPr>
  </w:style>
  <w:style w:type="paragraph" w:styleId="NormalTable">
    <w:name w:val="Normal Table"/>
    <w:qFormat/>
    <w:pPr>
      <w:widowControl/>
      <w:suppressAutoHyphens w:val="true"/>
      <w:bidi w:val="0"/>
      <w:spacing w:before="0" w:after="0"/>
      <w:jc w:val="left"/>
      <w:textAlignment w:val="auto"/>
    </w:pPr>
    <w:rPr>
      <w:rFonts w:ascii="Calibri" w:hAnsi="Calibri" w:eastAsia="Liberation Serif" w:cs="Calibri" w:asciiTheme="minorHAnsi" w:hAnsiTheme="minorHAnsi"/>
      <w:color w:val="auto"/>
      <w:kern w:val="0"/>
      <w:sz w:val="20"/>
      <w:szCs w:val="20"/>
      <w:lang w:val="ru-RU" w:eastAsia="ru-RU" w:bidi="ar-SA"/>
    </w:rPr>
  </w:style>
  <w:style w:type="paragraph" w:styleId="Default">
    <w:name w:val="Default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Calibri" w:cs="0"/>
      <w:color w:val="000000"/>
      <w:kern w:val="0"/>
      <w:sz w:val="24"/>
      <w:szCs w:val="22"/>
      <w:lang w:val="ru-RU" w:eastAsia="en-US" w:bidi="ar-SA"/>
    </w:rPr>
  </w:style>
  <w:style w:type="paragraph" w:styleId="ConsPlusTitle">
    <w:name w:val="ConsPlusTitle"/>
    <w:qFormat/>
    <w:pPr>
      <w:widowControl w:val="false"/>
      <w:suppressAutoHyphens w:val="true"/>
      <w:bidi w:val="0"/>
      <w:spacing w:lineRule="auto" w:line="240" w:before="0" w:after="0"/>
      <w:jc w:val="left"/>
    </w:pPr>
    <w:rPr>
      <w:rFonts w:ascii="Calibri" w:hAnsi="Calibri" w:eastAsia="Times New Roman" w:cs="Calibri"/>
      <w:b/>
      <w:color w:val="auto"/>
      <w:kern w:val="0"/>
      <w:sz w:val="22"/>
      <w:szCs w:val="20"/>
      <w:lang w:val="ru-RU" w:eastAsia="ru-RU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kurgan-city.ru/gosserv/for/488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Application>LibreOffice/7.3.7.2$Windows_X86_64 LibreOffice_project/e114eadc50a9ff8d8c8a0567d6da8f454beeb84f</Application>
  <AppVersion>15.0000</AppVersion>
  <Pages>3</Pages>
  <Words>375</Words>
  <Characters>2867</Characters>
  <CharactersWithSpaces>3212</CharactersWithSpaces>
  <Paragraphs>34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 Николаевна Плотникова</dc:creator>
  <dc:description/>
  <dc:language>ru-RU</dc:language>
  <cp:lastModifiedBy/>
  <dcterms:modified xsi:type="dcterms:W3CDTF">2024-11-02T08:24:38Z</dcterms:modified>
  <cp:revision>100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