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837"/>
        <w:gridCol w:w="12525"/>
      </w:tblGrid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Наименование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709" w:leader="none"/>
              </w:tabs>
              <w:bidi w:val="0"/>
              <w:spacing w:lineRule="auto" w:line="240" w:beforeAutospacing="1" w:after="0"/>
              <w:jc w:val="both"/>
              <w:rPr>
                <w:sz w:val="40"/>
                <w:szCs w:val="40"/>
              </w:rPr>
            </w:pPr>
            <w:r>
              <w:rPr>
                <w:rFonts w:eastAsia="Times New Roman" w:cs="Arial" w:ascii="Arial" w:hAnsi="Arial"/>
                <w:b/>
                <w:bCs w:val="false"/>
                <w:i w:val="false"/>
                <w:iCs w:val="false"/>
                <w:caps w:val="false"/>
                <w:smallCaps w:val="false"/>
                <w:color w:val="1C1C1C"/>
                <w:spacing w:val="0"/>
                <w:sz w:val="40"/>
                <w:szCs w:val="40"/>
                <w:shd w:fill="FFFFFF" w:val="clear"/>
                <w:lang w:val="ru-RU" w:eastAsia="ru-RU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Ответственный орган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1276" w:leader="none"/>
                <w:tab w:val="left" w:pos="10303" w:leader="none"/>
              </w:tabs>
              <w:spacing w:lineRule="auto" w:line="240" w:before="1" w:after="0"/>
              <w:ind w:left="0" w:right="130" w:hanging="0"/>
              <w:contextualSpacing/>
              <w:jc w:val="both"/>
              <w:rPr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  <w:shd w:fill="auto" w:val="clear"/>
                <w:lang w:val="ru-RU"/>
              </w:rPr>
              <w:t>Администрация Шадринского муниципального округа Курганской области</w:t>
            </w:r>
            <w:bookmarkStart w:id="0" w:name="_GoBack"/>
            <w:bookmarkEnd w:id="0"/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Получатели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sz w:val="28"/>
                <w:szCs w:val="28"/>
                <w:lang w:eastAsia="ru-RU"/>
              </w:rPr>
              <w:t>Заявителями на получение муниципальной услуги являются физические лица, индивидуальные предприниматели и юридические лица, их представители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Услуга предоставляется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1276" w:leader="none"/>
                <w:tab w:val="left" w:pos="10303" w:leader="none"/>
              </w:tabs>
              <w:spacing w:lineRule="auto" w:line="240" w:before="1" w:after="0"/>
              <w:ind w:left="0" w:right="130" w:hanging="0"/>
              <w:contextualSpacing/>
              <w:jc w:val="both"/>
              <w:rPr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  <w:shd w:fill="auto" w:val="clear"/>
                <w:lang w:val="ru-RU"/>
              </w:rPr>
              <w:t>Отдел архитектуры Управления жилищно-коммунального хозяйства и строительства Администрации Шадринского муниципального округа Курганской области</w:t>
            </w:r>
          </w:p>
        </w:tc>
      </w:tr>
      <w:tr>
        <w:trPr>
          <w:trHeight w:val="997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Заявители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Autospacing="1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sz w:val="28"/>
                <w:szCs w:val="28"/>
                <w:lang w:eastAsia="ru-RU"/>
              </w:rPr>
              <w:t>Заявителями на получение муниципальной услуги являются физические лица, индивидуальные предприниматели и юридические лица, их представители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Обязательные документы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</w:rPr>
              <w:t>1) Заявление;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</w:rPr>
              <w:t>2) Д</w:t>
            </w:r>
            <w:r>
              <w:rPr>
                <w:rFonts w:cs="Arial"/>
                <w:b w:val="false"/>
                <w:bCs w:val="false"/>
                <w:color w:val="000000"/>
                <w:sz w:val="28"/>
                <w:szCs w:val="28"/>
              </w:rPr>
              <w:t>окумент, удостоверяющий личность заявителя или представителя заявителя;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8"/>
                <w:szCs w:val="28"/>
              </w:rPr>
              <w:t>3) Документ, подтверждающий полномочия представителя заявителя действовать от имени заявителя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>;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eastAsia="Arial" w:cs="Arial"/>
                <w:b w:val="false"/>
                <w:color w:val="1C1C1C"/>
                <w:sz w:val="28"/>
                <w:szCs w:val="28"/>
                <w:shd w:fill="auto" w:val="clear"/>
              </w:rPr>
              <w:t>4) правоустанавливающие документы на объекты недвижимости, права на которые не зарегистрированы в Едином государственном реестре недвижимости;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eastAsia="Arial" w:cs="Arial"/>
                <w:b w:val="false"/>
                <w:color w:val="1C1C1C"/>
                <w:sz w:val="28"/>
                <w:szCs w:val="28"/>
                <w:shd w:fill="auto" w:val="clear"/>
              </w:rPr>
              <w:t>5) нотариально заверенное согласие всех правообладателей земельного участка и/или объекта капитального строительства, в отношении которых запрашивается разрешение на условно разрешенный вид использования, либо документ, удостоверяющий полномочия заявителя как представителя всех правообладателей земельного участка и/или объекта капитального строительства при направлении заявления;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eastAsia="Arial" w:cs="Arial"/>
                <w:b w:val="false"/>
                <w:color w:val="1C1C1C"/>
                <w:sz w:val="28"/>
                <w:szCs w:val="28"/>
                <w:shd w:fill="auto" w:val="clear"/>
              </w:rPr>
              <w:t>6) копия протокола общественных обсуждений или публичных слушаний, подтверждающего, что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 инициативе заявителя 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</w:t>
            </w:r>
          </w:p>
        </w:tc>
      </w:tr>
      <w:tr>
        <w:trPr>
          <w:trHeight w:val="523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Необязательные документы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eastAsia="Arial" w:cs="Liberation Serif"/>
                <w:b w:val="false"/>
                <w:b w:val="false"/>
                <w:bCs w:val="false"/>
                <w:i/>
                <w:i/>
                <w:iCs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</w:pPr>
            <w:r>
              <w:rPr>
                <w:rStyle w:val="Style16"/>
                <w:rFonts w:eastAsia="Arial" w:cs="Liberation Serif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  <w:t>1) правоустанавливающие документы на земельный участок;</w:t>
            </w:r>
          </w:p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eastAsia="Arial" w:cs="Liberation Serif"/>
                <w:b w:val="false"/>
                <w:b w:val="false"/>
                <w:bCs w:val="false"/>
                <w:i/>
                <w:i/>
                <w:iCs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</w:pPr>
            <w:r>
              <w:rPr>
                <w:rStyle w:val="Style16"/>
                <w:rFonts w:eastAsia="Arial" w:cs="Liberation Serif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  <w:t>2) правоустанавливающие документы на объект капитального строительства;</w:t>
            </w:r>
          </w:p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eastAsia="Arial" w:cs="Liberation Serif"/>
                <w:b w:val="false"/>
                <w:b w:val="false"/>
                <w:bCs w:val="false"/>
                <w:i/>
                <w:i/>
                <w:iCs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</w:pPr>
            <w:r>
              <w:rPr>
                <w:rStyle w:val="Style16"/>
                <w:rFonts w:eastAsia="Arial" w:cs="Liberation Serif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  <w:t>3) сведения из Единого государственного реестра юридических лиц (при обращении юридического лица) или из Единого государственного реестра индивидуальных предпринимателей (при обращении индивидуального предпринимателя).</w:t>
            </w:r>
          </w:p>
        </w:tc>
      </w:tr>
      <w:tr>
        <w:trPr>
          <w:trHeight w:val="1071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19"/>
              <w:widowControl w:val="false"/>
              <w:ind w:left="0" w:right="0" w:hanging="0"/>
              <w:jc w:val="both"/>
              <w:rPr>
                <w:rFonts w:ascii="Arial" w:hAnsi="Arial"/>
                <w:sz w:val="28"/>
                <w:szCs w:val="28"/>
                <w:shd w:fill="auto" w:val="clear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shd w:fill="auto" w:val="clear"/>
                <w:lang w:val="ru-RU" w:eastAsia="ru-RU"/>
              </w:rPr>
              <w:t>1) решение о предоставлении разрешения на условно разрешенный вид использования земельного участка или объекта капитального строительства ;</w:t>
            </w:r>
          </w:p>
          <w:p>
            <w:pPr>
              <w:pStyle w:val="Style19"/>
              <w:widowControl w:val="false"/>
              <w:spacing w:before="0" w:after="140"/>
              <w:ind w:left="0" w:right="0" w:hanging="0"/>
              <w:jc w:val="both"/>
              <w:rPr>
                <w:rFonts w:ascii="Arial" w:hAnsi="Arial"/>
                <w:sz w:val="28"/>
                <w:szCs w:val="28"/>
                <w:shd w:fill="auto" w:val="clear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shd w:fill="auto" w:val="clear"/>
                <w:lang w:val="ru-RU" w:eastAsia="ru-RU"/>
              </w:rPr>
              <w:t>2) решение об отказе в предоставлении муниципальной услуги.</w:t>
            </w:r>
          </w:p>
        </w:tc>
      </w:tr>
      <w:tr>
        <w:trPr>
          <w:trHeight w:val="760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Срок предоставления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47 рабочих дней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Стоимость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52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sz w:val="28"/>
                <w:szCs w:val="28"/>
                <w:lang w:val="ru-RU" w:eastAsia="ru-RU"/>
              </w:rPr>
              <w:t>Предоставление услуги осуществляется без взимания платы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20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возврата невостребованных документов - 30 календарных дней.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Административный регламент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spacing w:lineRule="auto" w:line="240" w:beforeAutospacing="1" w:after="0"/>
              <w:ind w:left="0" w:right="0" w:hanging="0"/>
              <w:jc w:val="both"/>
              <w:rPr/>
            </w:pPr>
            <w:r>
              <w:rPr>
                <w:rStyle w:val="FontStyle23"/>
                <w:rFonts w:cs="Arial" w:ascii="Arial" w:hAnsi="Arial"/>
                <w:sz w:val="28"/>
                <w:szCs w:val="28"/>
                <w:lang w:val="ru-RU" w:eastAsia="ru-RU" w:bidi="ar-SA"/>
              </w:rPr>
              <w:t>Постановление Администрации Шадринского муниципального округа Курганской области от 30 марта 2023 года № 250 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</w:tbl>
    <w:p>
      <w:pPr>
        <w:pStyle w:val="Normal"/>
        <w:spacing w:before="0" w:after="200"/>
        <w:rPr>
          <w:rFonts w:ascii="Arial" w:hAnsi="Arial" w:cs="Arial"/>
          <w:sz w:val="21"/>
          <w:szCs w:val="21"/>
        </w:rPr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Appleconvertedspace" w:customStyle="1">
    <w:name w:val="apple-converted-space"/>
    <w:basedOn w:val="DefaultParagraphFont"/>
    <w:qFormat/>
    <w:rsid w:val="001e7b89"/>
    <w:rPr/>
  </w:style>
  <w:style w:type="character" w:styleId="Style15">
    <w:name w:val="Интернет-ссылка"/>
    <w:rsid w:val="001e7b89"/>
    <w:rPr>
      <w:color w:val="0000FF"/>
      <w:u w:val="single"/>
    </w:rPr>
  </w:style>
  <w:style w:type="character" w:styleId="Blk" w:customStyle="1">
    <w:name w:val="blk"/>
    <w:basedOn w:val="DefaultParagraphFont"/>
    <w:qFormat/>
    <w:rsid w:val="001e7b89"/>
    <w:rPr/>
  </w:style>
  <w:style w:type="character" w:styleId="FontStyle20">
    <w:name w:val="Font Style20"/>
    <w:qFormat/>
    <w:rPr>
      <w:rFonts w:ascii="Times New Roman" w:hAnsi="Times New Roman"/>
      <w:sz w:val="18"/>
    </w:rPr>
  </w:style>
  <w:style w:type="character" w:styleId="Style16">
    <w:name w:val="Основной шрифт абзаца"/>
    <w:qFormat/>
    <w:rPr/>
  </w:style>
  <w:style w:type="character" w:styleId="Style17">
    <w:name w:val="Посещённая гиперссылка"/>
    <w:basedOn w:val="Style16"/>
    <w:rPr>
      <w:color w:val="800080"/>
      <w:u w:val="single"/>
    </w:rPr>
  </w:style>
  <w:style w:type="character" w:styleId="ConsPlusNormal">
    <w:name w:val="ConsPlusNormal Знак"/>
    <w:qFormat/>
    <w:rPr>
      <w:rFonts w:ascii="Times New Roman" w:hAnsi="Times New Roman"/>
      <w:sz w:val="24"/>
    </w:rPr>
  </w:style>
  <w:style w:type="character" w:styleId="FontStyle23">
    <w:name w:val="Font Style23"/>
    <w:qFormat/>
    <w:rPr>
      <w:rFonts w:ascii="Times New Roman" w:hAnsi="Times New Roman"/>
      <w:sz w:val="14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Western" w:customStyle="1">
    <w:name w:val="western"/>
    <w:basedOn w:val="Normal"/>
    <w:qFormat/>
    <w:rsid w:val="00c50922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qFormat/>
    <w:rsid w:val="001e7b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1" w:customStyle="1">
    <w:name w:val="ConsPlusNormal"/>
    <w:qFormat/>
    <w:rsid w:val="0070246e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Style23">
    <w:name w:val="Style2"/>
    <w:basedOn w:val="Normal"/>
    <w:qFormat/>
    <w:pPr>
      <w:spacing w:lineRule="exact" w:line="233"/>
      <w:jc w:val="center"/>
    </w:pPr>
    <w:rPr/>
  </w:style>
  <w:style w:type="paragraph" w:styleId="Style24">
    <w:name w:val="Содержимое таблицы"/>
    <w:basedOn w:val="Normal"/>
    <w:qFormat/>
    <w:pPr/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Calibri" w:hAnsi="Calibri" w:eastAsia="Liberation Serif" w:cs="Calibri" w:asciiTheme="minorHAnsi" w:hAnsiTheme="minorHAnsi"/>
      <w:color w:val="auto"/>
      <w:kern w:val="0"/>
      <w:sz w:val="20"/>
      <w:szCs w:val="20"/>
      <w:lang w:val="ru-RU" w:eastAsia="ru-RU" w:bidi="ar-SA"/>
    </w:rPr>
  </w:style>
  <w:style w:type="paragraph" w:styleId="Default">
    <w:name w:val="Default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Calibri" w:cs="0"/>
      <w:color w:val="000000"/>
      <w:kern w:val="0"/>
      <w:sz w:val="24"/>
      <w:szCs w:val="22"/>
      <w:lang w:val="ru-RU" w:eastAsia="en-US" w:bidi="ar-SA"/>
    </w:rPr>
  </w:style>
  <w:style w:type="paragraph" w:styleId="ConsPlusTitle">
    <w:name w:val="ConsPlusTitle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Application>LibreOffice/7.3.7.2$Windows_X86_64 LibreOffice_project/e114eadc50a9ff8d8c8a0567d6da8f454beeb84f</Application>
  <AppVersion>15.0000</AppVersion>
  <Pages>3</Pages>
  <Words>367</Words>
  <Characters>3011</Characters>
  <CharactersWithSpaces>3345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dc:description/>
  <dc:language>ru-RU</dc:language>
  <cp:lastModifiedBy/>
  <dcterms:modified xsi:type="dcterms:W3CDTF">2024-11-02T08:37:57Z</dcterms:modified>
  <cp:revision>102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