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 Курганской области</w:t>
            </w:r>
          </w:p>
        </w:tc>
      </w:tr>
      <w:tr>
        <w:trPr>
          <w:trHeight w:val="7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5"/>
              <w:ind w:left="1073" w:right="21" w:hanging="0"/>
              <w:jc w:val="both"/>
              <w:rPr>
                <w:rFonts w:ascii="Arial" w:hAnsi="Arial" w:eastAsia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</w:rPr>
              <w:t>Физические и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0"/>
                <w:rFonts w:eastAsia="Arial" w:cs="Times New Roman" w:ascii="Arial" w:hAnsi="Arial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Style w:val="FontStyle20"/>
                <w:rFonts w:eastAsia="Arial" w:cs="Times New Roman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Style w:val="FontStyle20"/>
                <w:rFonts w:eastAsia="Arial" w:cs="Times New Roman" w:ascii="Arial" w:hAnsi="Arial"/>
                <w:color w:val="000000"/>
                <w:sz w:val="24"/>
                <w:szCs w:val="24"/>
              </w:rPr>
              <w:t xml:space="preserve">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Присвоение </w:t>
            </w:r>
            <w:r>
              <w:rPr>
                <w:rFonts w:cs="Arial" w:ascii="Arial" w:hAnsi="Arial"/>
                <w:b w:val="false"/>
                <w:bCs/>
                <w:color w:val="auto"/>
                <w:sz w:val="24"/>
                <w:szCs w:val="24"/>
              </w:rPr>
              <w:t>адреса объекту адресации, изменение и аннулирование такого адреса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заявление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о присвоении/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аннулировании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 адреса;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документ, удостоверяющий личность заявителя или представителя заявителя;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документ,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(в случае обращения за получением услуги представителя заявителя);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-</w:t>
            </w: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пр</w:t>
            </w: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авоустанавливающие и (или) правоудостоверяющие документы на объект (объекты) адресации </w:t>
            </w: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>
            <w:pPr>
              <w:pStyle w:val="Normal"/>
              <w:bidi w:val="0"/>
              <w:spacing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</w:t>
            </w: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 xml:space="preserve"> (в случае преобразования объектов недвижимости с образованием одного и более новых объектов адресации);</w:t>
            </w:r>
          </w:p>
          <w:p>
            <w:pPr>
              <w:pStyle w:val="Normal"/>
              <w:bidi w:val="0"/>
              <w:spacing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-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>
            <w:pPr>
              <w:pStyle w:val="Normal"/>
              <w:bidi w:val="0"/>
              <w:spacing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>
            <w:pPr>
              <w:pStyle w:val="Normal"/>
              <w:bidi w:val="0"/>
              <w:spacing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>
            <w:pPr>
              <w:pStyle w:val="Normal"/>
              <w:bidi w:val="0"/>
              <w:spacing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- 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>
            <w:pPr>
              <w:pStyle w:val="Normal"/>
              <w:bidi w:val="0"/>
              <w:spacing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>
            <w:pPr>
              <w:pStyle w:val="Normal"/>
              <w:bidi w:val="0"/>
              <w:spacing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</w:t>
            </w: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)</w:t>
            </w: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-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182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- выдача (направление)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решения Уполномоченного органа о присвоении адреса объекту адресации;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- выдача (направление)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решения Уполномоченного органа об аннулировании адреса объекту адресации (допускается объединение с решением о присвоении адреса объекту адресации);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- выдача (направление)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решения Уполномоченного органа об отказе в присвоении объекту адресации адреса или аннулировании его адреса;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ind w:left="-491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006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Курганской области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декабря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2023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416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Об  утверждении  Административного  регламента предоставления Администрацией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Курганской области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 муниципальной услуги «Присвоение адреса объекту адресации, изменение и аннулирование такого адреса»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на территории Катайского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217" w:hanging="708"/>
      </w:pPr>
      <w:rPr>
        <w:sz w:val="24"/>
        <w:spacing w:val="0"/>
        <w:i w:val="false"/>
        <w:b w:val="false"/>
        <w:szCs w:val="28"/>
        <w:iCs w:val="false"/>
        <w:bCs w:val="false"/>
        <w:w w:val="100"/>
        <w:rFonts w:ascii="Liberation Sans" w:hAnsi="Liberation Sans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8" w:hanging="7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7" w:hanging="7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5" w:hanging="7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7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2" w:hanging="7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1" w:hanging="7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9" w:hanging="7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8" w:hanging="708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7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8"/>
        <w:rFonts w:ascii="Liberation Sans" w:hAnsi="Liberation Sans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Application>LibreOffice/7.0.4.2$Windows_X86_64 LibreOffice_project/dcf040e67528d9187c66b2379df5ea4407429775</Application>
  <AppVersion>15.0000</AppVersion>
  <Pages>3</Pages>
  <Words>512</Words>
  <Characters>3858</Characters>
  <CharactersWithSpaces>4336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2024-11-05T15:04:32Z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